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onotype Corsiva" w:hAnsi="Monotype Corsiva" w:eastAsia="黑体" w:cs="Arial"/>
          <w:spacing w:val="-20"/>
          <w:sz w:val="52"/>
        </w:rPr>
      </w:pPr>
      <w:r>
        <w:rPr>
          <w:rFonts w:hint="eastAsia" w:ascii="Monotype Corsiva" w:hAnsi="Monotype Corsiva" w:eastAsia="PMingLiU" w:cs="Arial"/>
          <w:spacing w:val="-20"/>
          <w:sz w:val="52"/>
          <w:lang w:eastAsia="zh-TW"/>
        </w:rPr>
        <w:t>安徽金亞太律師事务所</w:t>
      </w:r>
    </w:p>
    <w:p>
      <w:pPr>
        <w:jc w:val="center"/>
        <w:rPr>
          <w:rFonts w:ascii="Times New Roman" w:hAnsi="Times New Roman"/>
          <w:b/>
          <w:sz w:val="36"/>
        </w:rPr>
      </w:pPr>
      <w:r>
        <w:rPr>
          <w:rFonts w:ascii="Times New Roman" w:hAnsi="Times New Roman" w:eastAsia="PMingLiU"/>
          <w:b/>
          <w:sz w:val="36"/>
          <w:lang w:eastAsia="zh-TW"/>
        </w:rPr>
        <w:t>KING  A</w:t>
      </w:r>
      <w:r>
        <w:rPr>
          <w:rFonts w:hint="eastAsia" w:ascii="Times New Roman" w:hAnsi="Times New Roman" w:eastAsia="PMingLiU"/>
          <w:b/>
          <w:sz w:val="36"/>
          <w:lang w:eastAsia="zh-TW"/>
        </w:rPr>
        <w:t>＆</w:t>
      </w:r>
      <w:r>
        <w:rPr>
          <w:rFonts w:ascii="Times New Roman" w:hAnsi="Times New Roman" w:eastAsia="PMingLiU"/>
          <w:b/>
          <w:sz w:val="36"/>
          <w:lang w:eastAsia="zh-TW"/>
        </w:rPr>
        <w:t>P  LAW  FIRM</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3" w:hRule="atLeast"/>
          <w:jc w:val="center"/>
        </w:trPr>
        <w:tc>
          <w:tcPr>
            <w:tcW w:w="10417" w:type="dxa"/>
            <w:tcBorders>
              <w:top w:val="single" w:color="auto" w:sz="12" w:space="0"/>
              <w:left w:val="nil"/>
              <w:bottom w:val="nil"/>
              <w:right w:val="nil"/>
            </w:tcBorders>
          </w:tcPr>
          <w:p>
            <w:pPr>
              <w:ind w:firstLine="180" w:firstLineChars="100"/>
              <w:rPr>
                <w:rFonts w:ascii="宋体" w:hAnsi="宋体"/>
                <w:bCs/>
                <w:sz w:val="18"/>
              </w:rPr>
            </w:pPr>
            <w:r>
              <w:rPr>
                <w:rFonts w:hint="eastAsia" w:ascii="宋体" w:hAnsi="宋体"/>
                <w:bCs/>
                <w:sz w:val="18"/>
              </w:rPr>
              <w:t xml:space="preserve">總所：合肥市阜南路168號東怡金融廣場B座37樓               </w:t>
            </w:r>
            <w:r>
              <w:rPr>
                <w:rFonts w:hint="eastAsia" w:ascii="宋体" w:hAnsi="宋体"/>
                <w:bCs/>
                <w:sz w:val="18"/>
                <w:lang w:eastAsia="zh-TW"/>
              </w:rPr>
              <w:t>郵編：</w:t>
            </w:r>
            <w:r>
              <w:rPr>
                <w:rFonts w:ascii="宋体" w:hAnsi="宋体"/>
                <w:bCs/>
                <w:sz w:val="18"/>
                <w:lang w:eastAsia="zh-TW"/>
              </w:rPr>
              <w:t>23</w:t>
            </w:r>
            <w:r>
              <w:rPr>
                <w:rFonts w:hint="eastAsia" w:ascii="宋体" w:hAnsi="宋体"/>
                <w:bCs/>
                <w:sz w:val="18"/>
              </w:rPr>
              <w:t xml:space="preserve">0001              </w:t>
            </w:r>
            <w:r>
              <w:rPr>
                <w:rFonts w:hint="eastAsia" w:ascii="宋体" w:hAnsi="宋体"/>
                <w:bCs/>
                <w:sz w:val="18"/>
                <w:lang w:eastAsia="zh-TW"/>
              </w:rPr>
              <w:t>電話：</w:t>
            </w:r>
            <w:r>
              <w:rPr>
                <w:rFonts w:ascii="宋体" w:hAnsi="宋体"/>
                <w:bCs/>
                <w:sz w:val="18"/>
                <w:lang w:eastAsia="zh-TW"/>
              </w:rPr>
              <w:t>0551-</w:t>
            </w:r>
            <w:r>
              <w:rPr>
                <w:rFonts w:hint="eastAsia" w:ascii="宋体" w:hAnsi="宋体"/>
                <w:bCs/>
                <w:sz w:val="18"/>
              </w:rPr>
              <w:t>65600055</w:t>
            </w:r>
          </w:p>
          <w:p>
            <w:pPr>
              <w:ind w:firstLine="180" w:firstLineChars="100"/>
              <w:rPr>
                <w:rFonts w:ascii="宋体" w:hAnsi="宋体"/>
                <w:bCs/>
                <w:sz w:val="18"/>
              </w:rPr>
            </w:pPr>
            <w:r>
              <w:rPr>
                <w:rFonts w:hint="eastAsia" w:ascii="宋体" w:hAnsi="宋体"/>
                <w:bCs/>
                <w:sz w:val="18"/>
              </w:rPr>
              <w:t>刑辯分所：合肥市北城世紀城金源大道祥徽苑寫字樓1號23層</w:t>
            </w:r>
            <w:r>
              <w:rPr>
                <w:rFonts w:ascii="宋体" w:hAnsi="宋体"/>
                <w:bCs/>
                <w:sz w:val="18"/>
                <w:lang w:eastAsia="zh-TW"/>
              </w:rPr>
              <w:t xml:space="preserve">   </w:t>
            </w:r>
            <w:r>
              <w:rPr>
                <w:rFonts w:hint="eastAsia" w:ascii="宋体" w:hAnsi="宋体"/>
                <w:bCs/>
                <w:sz w:val="18"/>
                <w:lang w:eastAsia="zh-TW"/>
              </w:rPr>
              <w:t>郵編：</w:t>
            </w:r>
            <w:r>
              <w:rPr>
                <w:rFonts w:ascii="宋体" w:hAnsi="宋体"/>
                <w:bCs/>
                <w:sz w:val="18"/>
                <w:lang w:eastAsia="zh-TW"/>
              </w:rPr>
              <w:t>23</w:t>
            </w:r>
            <w:r>
              <w:rPr>
                <w:rFonts w:hint="eastAsia" w:ascii="宋体" w:hAnsi="宋体"/>
                <w:bCs/>
                <w:sz w:val="18"/>
              </w:rPr>
              <w:t xml:space="preserve">1100 </w:t>
            </w:r>
            <w:r>
              <w:rPr>
                <w:rFonts w:ascii="宋体" w:hAnsi="宋体"/>
                <w:bCs/>
                <w:sz w:val="18"/>
                <w:lang w:eastAsia="zh-TW"/>
              </w:rPr>
              <w:t xml:space="preserve">       </w:t>
            </w:r>
            <w:r>
              <w:rPr>
                <w:rFonts w:hint="eastAsia" w:ascii="宋体" w:hAnsi="宋体"/>
                <w:bCs/>
                <w:sz w:val="18"/>
              </w:rPr>
              <w:t xml:space="preserve">      </w:t>
            </w:r>
            <w:r>
              <w:rPr>
                <w:rFonts w:hint="eastAsia" w:ascii="宋体" w:hAnsi="宋体"/>
                <w:bCs/>
                <w:sz w:val="18"/>
                <w:lang w:eastAsia="zh-TW"/>
              </w:rPr>
              <w:t>電話：</w:t>
            </w:r>
            <w:r>
              <w:rPr>
                <w:rFonts w:ascii="宋体" w:hAnsi="宋体"/>
                <w:bCs/>
                <w:sz w:val="18"/>
                <w:lang w:eastAsia="zh-TW"/>
              </w:rPr>
              <w:t>0551-</w:t>
            </w:r>
            <w:r>
              <w:rPr>
                <w:rFonts w:hint="eastAsia" w:ascii="宋体" w:hAnsi="宋体"/>
                <w:bCs/>
                <w:sz w:val="18"/>
              </w:rPr>
              <w:t>66391800</w:t>
            </w:r>
            <w:r>
              <w:rPr>
                <w:rFonts w:hint="eastAsia" w:ascii="宋体" w:hAnsi="宋体"/>
                <w:bCs/>
                <w:sz w:val="18"/>
                <w:lang w:eastAsia="zh-TW"/>
              </w:rPr>
              <w:t>　　</w:t>
            </w:r>
          </w:p>
          <w:p>
            <w:pPr>
              <w:ind w:firstLine="180" w:firstLineChars="100"/>
              <w:rPr>
                <w:rFonts w:ascii="Times New Roman" w:hAnsi="Times New Roman"/>
                <w:b/>
                <w:sz w:val="18"/>
              </w:rPr>
            </w:pPr>
            <w:r>
              <w:rPr>
                <w:rFonts w:hint="eastAsia" w:ascii="宋体" w:hAnsi="宋体"/>
                <w:bCs/>
                <w:sz w:val="18"/>
                <w:lang w:eastAsia="zh-TW"/>
              </w:rPr>
              <w:t>網址：</w:t>
            </w:r>
            <w:r>
              <w:rPr>
                <w:rFonts w:hint="eastAsia" w:ascii="宋体" w:hAnsi="宋体"/>
                <w:bCs/>
                <w:sz w:val="18"/>
              </w:rPr>
              <w:t>www.ahxb.cn; www</w:t>
            </w:r>
            <w:r>
              <w:rPr>
                <w:rFonts w:ascii="宋体" w:hAnsi="宋体"/>
                <w:sz w:val="18"/>
                <w:lang w:eastAsia="zh-TW"/>
              </w:rPr>
              <w:t>.jytlaw.com</w:t>
            </w:r>
            <w:r>
              <w:rPr>
                <w:rFonts w:ascii="宋体" w:hAnsi="宋体"/>
                <w:bCs/>
                <w:sz w:val="18"/>
                <w:lang w:eastAsia="zh-TW"/>
              </w:rPr>
              <w:t xml:space="preserve">                                                </w:t>
            </w:r>
            <w:r>
              <w:rPr>
                <w:rFonts w:hint="eastAsia" w:ascii="宋体" w:hAnsi="宋体"/>
                <w:bCs/>
                <w:sz w:val="18"/>
              </w:rPr>
              <w:t xml:space="preserve">   </w:t>
            </w:r>
            <w:r>
              <w:rPr>
                <w:rFonts w:hint="eastAsia" w:ascii="宋体" w:hAnsi="宋体"/>
                <w:bCs/>
                <w:sz w:val="18"/>
                <w:lang w:eastAsia="zh-TW"/>
              </w:rPr>
              <w:t>電子郵件：</w:t>
            </w:r>
            <w:r>
              <w:rPr>
                <w:rFonts w:ascii="宋体" w:hAnsi="宋体"/>
                <w:sz w:val="18"/>
                <w:lang w:eastAsia="zh-TW"/>
              </w:rPr>
              <w:t>jytwyl@126.com</w:t>
            </w:r>
          </w:p>
        </w:tc>
      </w:tr>
    </w:tbl>
    <w:p>
      <w:pPr>
        <w:spacing w:line="360" w:lineRule="auto"/>
        <w:rPr>
          <w:rFonts w:ascii="Times New Roman" w:hAnsi="Times New Roman"/>
          <w:b/>
          <w:sz w:val="24"/>
          <w:szCs w:val="24"/>
        </w:rPr>
      </w:pPr>
    </w:p>
    <w:p>
      <w:pPr>
        <w:jc w:val="center"/>
        <w:rPr>
          <w:b/>
          <w:bCs/>
          <w:sz w:val="32"/>
          <w:szCs w:val="32"/>
        </w:rPr>
      </w:pPr>
      <w:r>
        <w:rPr>
          <w:rFonts w:hint="eastAsia"/>
          <w:b/>
          <w:bCs/>
          <w:sz w:val="32"/>
          <w:szCs w:val="32"/>
        </w:rPr>
        <w:t>关于对</w:t>
      </w:r>
      <w:r>
        <w:rPr>
          <w:rFonts w:hint="eastAsia"/>
          <w:b/>
          <w:bCs/>
          <w:sz w:val="32"/>
          <w:szCs w:val="32"/>
          <w:lang w:val="en-US" w:eastAsia="zh-Hans"/>
        </w:rPr>
        <w:t>H</w:t>
      </w:r>
      <w:r>
        <w:rPr>
          <w:rFonts w:hint="eastAsia"/>
          <w:b/>
          <w:bCs/>
          <w:sz w:val="32"/>
          <w:szCs w:val="32"/>
        </w:rPr>
        <w:t>市司法机关适用“</w:t>
      </w:r>
      <w:r>
        <w:rPr>
          <w:rFonts w:hint="eastAsia"/>
          <w:b/>
          <w:bCs/>
          <w:color w:val="000000"/>
          <w:sz w:val="32"/>
          <w:szCs w:val="32"/>
        </w:rPr>
        <w:t>刑法第三百零三条</w:t>
      </w:r>
      <w:r>
        <w:rPr>
          <w:rFonts w:hint="eastAsia"/>
          <w:b/>
          <w:bCs/>
          <w:sz w:val="32"/>
          <w:szCs w:val="32"/>
        </w:rPr>
        <w:t>”情况进行类案监督的申请</w:t>
      </w:r>
    </w:p>
    <w:p>
      <w:pPr>
        <w:jc w:val="center"/>
        <w:rPr>
          <w:sz w:val="32"/>
          <w:szCs w:val="32"/>
        </w:rPr>
      </w:pPr>
    </w:p>
    <w:p>
      <w:pPr>
        <w:widowControl/>
        <w:spacing w:line="360" w:lineRule="auto"/>
        <w:jc w:val="left"/>
        <w:rPr>
          <w:rFonts w:ascii="宋体" w:hAnsi="宋体" w:eastAsia="宋体" w:cs="宋体"/>
          <w:b/>
          <w:bCs/>
          <w:sz w:val="24"/>
          <w:szCs w:val="24"/>
        </w:rPr>
      </w:pPr>
      <w:r>
        <w:rPr>
          <w:rFonts w:hint="eastAsia" w:ascii="宋体" w:hAnsi="宋体" w:eastAsia="宋体" w:cs="宋体"/>
          <w:b/>
          <w:bCs/>
          <w:sz w:val="24"/>
          <w:szCs w:val="24"/>
        </w:rPr>
        <w:t>安徽省人民代表大会常务委员会：</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申请人作为安徽省政协社会和法制工作委员会副主任、全国律协刑事业务委员会委员、安徽省律协刑辩委员会主任，在办理一起聚众赌博案件过程中获知，</w:t>
      </w:r>
      <w:r>
        <w:rPr>
          <w:rFonts w:hint="eastAsia" w:ascii="宋体" w:hAnsi="宋体" w:cs="宋体"/>
          <w:color w:val="000000"/>
          <w:sz w:val="24"/>
          <w:szCs w:val="24"/>
          <w:lang w:val="en-US" w:eastAsia="zh-Hans"/>
        </w:rPr>
        <w:t>H</w:t>
      </w:r>
      <w:r>
        <w:rPr>
          <w:rFonts w:hint="eastAsia" w:ascii="宋体" w:hAnsi="宋体" w:eastAsia="宋体" w:cs="宋体"/>
          <w:color w:val="000000"/>
          <w:sz w:val="24"/>
          <w:szCs w:val="24"/>
        </w:rPr>
        <w:t>市司法机关在适用刑法第三百零三条规定的</w:t>
      </w:r>
      <w:r>
        <w:rPr>
          <w:rFonts w:hint="eastAsia" w:ascii="宋体" w:hAnsi="宋体" w:eastAsia="宋体" w:cs="宋体"/>
          <w:sz w:val="24"/>
          <w:szCs w:val="24"/>
        </w:rPr>
        <w:t>“赌博罪”和“开设赌场罪”时，出现</w:t>
      </w:r>
      <w:r>
        <w:rPr>
          <w:rFonts w:hint="eastAsia" w:ascii="宋体" w:hAnsi="宋体" w:eastAsia="宋体" w:cs="宋体"/>
          <w:sz w:val="24"/>
          <w:szCs w:val="24"/>
          <w:lang w:eastAsia="zh-CN"/>
        </w:rPr>
        <w:t>了</w:t>
      </w:r>
      <w:r>
        <w:rPr>
          <w:rFonts w:hint="eastAsia" w:ascii="宋体" w:hAnsi="宋体" w:eastAsia="宋体" w:cs="宋体"/>
          <w:sz w:val="24"/>
          <w:szCs w:val="24"/>
        </w:rPr>
        <w:t>类型性错误。“赌博罪”在</w:t>
      </w:r>
      <w:r>
        <w:rPr>
          <w:rFonts w:hint="eastAsia" w:ascii="宋体" w:hAnsi="宋体" w:cs="宋体"/>
          <w:sz w:val="24"/>
          <w:szCs w:val="24"/>
          <w:lang w:val="en-US" w:eastAsia="zh-Hans"/>
        </w:rPr>
        <w:t>H</w:t>
      </w:r>
      <w:r>
        <w:rPr>
          <w:rFonts w:hint="eastAsia" w:ascii="宋体" w:hAnsi="宋体" w:eastAsia="宋体" w:cs="宋体"/>
          <w:sz w:val="24"/>
          <w:szCs w:val="24"/>
        </w:rPr>
        <w:t>市几乎处于虚置状态，该市几乎将所有赌博</w:t>
      </w:r>
      <w:r>
        <w:rPr>
          <w:rFonts w:hint="default" w:ascii="宋体" w:hAnsi="宋体" w:cs="宋体"/>
          <w:strike w:val="0"/>
          <w:dstrike w:val="0"/>
          <w:color w:val="auto"/>
          <w:sz w:val="24"/>
          <w:szCs w:val="24"/>
        </w:rPr>
        <w:t>行为</w:t>
      </w:r>
      <w:r>
        <w:rPr>
          <w:rFonts w:hint="eastAsia" w:ascii="宋体" w:hAnsi="宋体" w:eastAsia="宋体" w:cs="宋体"/>
          <w:sz w:val="24"/>
          <w:szCs w:val="24"/>
          <w:lang w:eastAsia="zh-CN"/>
        </w:rPr>
        <w:t>以</w:t>
      </w:r>
      <w:r>
        <w:rPr>
          <w:rFonts w:hint="eastAsia" w:ascii="宋体" w:hAnsi="宋体" w:eastAsia="宋体" w:cs="宋体"/>
          <w:sz w:val="24"/>
          <w:szCs w:val="24"/>
        </w:rPr>
        <w:t>较重的罪名</w:t>
      </w:r>
      <w:r>
        <w:rPr>
          <w:rFonts w:hint="eastAsia" w:ascii="宋体" w:hAnsi="宋体" w:cs="宋体"/>
          <w:sz w:val="24"/>
          <w:szCs w:val="24"/>
          <w:lang w:eastAsia="zh-CN"/>
        </w:rPr>
        <w:t>，</w:t>
      </w:r>
      <w:r>
        <w:rPr>
          <w:rFonts w:hint="eastAsia" w:ascii="宋体" w:hAnsi="宋体" w:eastAsia="宋体" w:cs="宋体"/>
          <w:sz w:val="24"/>
          <w:szCs w:val="24"/>
        </w:rPr>
        <w:t>开设赌场罪予以处罚。此种做法违反了刑法罪刑法定的基本原则，混淆了此罪与彼罪的概念，造成了类型化的错判。</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申请人进一步通过最高人民法院“裁判文书网”进行类案检索印证了上述情况，同一类案件错误适用了法律进而会造成错判和错案。为</w:t>
      </w:r>
      <w:r>
        <w:rPr>
          <w:rStyle w:val="5"/>
          <w:rFonts w:hint="eastAsia" w:ascii="宋体" w:hAnsi="宋体" w:eastAsia="宋体" w:cs="宋体"/>
          <w:i w:val="0"/>
          <w:sz w:val="24"/>
          <w:szCs w:val="24"/>
          <w:shd w:val="clear" w:color="auto" w:fill="FFFFFF"/>
        </w:rPr>
        <w:t>让人民群众在每一个司法案件中</w:t>
      </w:r>
      <w:r>
        <w:rPr>
          <w:rFonts w:hint="eastAsia" w:ascii="宋体" w:hAnsi="宋体" w:eastAsia="宋体" w:cs="宋体"/>
          <w:sz w:val="24"/>
          <w:szCs w:val="24"/>
          <w:shd w:val="clear" w:color="auto" w:fill="FFFFFF"/>
        </w:rPr>
        <w:t>都能</w:t>
      </w:r>
      <w:r>
        <w:rPr>
          <w:rStyle w:val="5"/>
          <w:rFonts w:hint="eastAsia" w:ascii="宋体" w:hAnsi="宋体" w:eastAsia="宋体" w:cs="宋体"/>
          <w:i w:val="0"/>
          <w:sz w:val="24"/>
          <w:szCs w:val="24"/>
          <w:shd w:val="clear" w:color="auto" w:fill="FFFFFF"/>
        </w:rPr>
        <w:t>感受到公平正义</w:t>
      </w:r>
      <w:r>
        <w:rPr>
          <w:rFonts w:hint="eastAsia" w:ascii="宋体" w:hAnsi="宋体" w:eastAsia="宋体" w:cs="宋体"/>
          <w:sz w:val="24"/>
          <w:szCs w:val="24"/>
        </w:rPr>
        <w:t>，确保司法权力的正确运行，根据《安徽省各级人民代表大会常务委员会监督司法工作的若干规定》的相关规定，特提请对</w:t>
      </w:r>
      <w:r>
        <w:rPr>
          <w:rFonts w:hint="default" w:ascii="宋体" w:hAnsi="宋体" w:cs="宋体"/>
          <w:sz w:val="24"/>
          <w:szCs w:val="24"/>
        </w:rPr>
        <w:t>H市</w:t>
      </w:r>
      <w:r>
        <w:rPr>
          <w:rFonts w:hint="eastAsia" w:ascii="宋体" w:hAnsi="宋体" w:eastAsia="宋体" w:cs="宋体"/>
          <w:sz w:val="24"/>
          <w:szCs w:val="24"/>
        </w:rPr>
        <w:t>司法机关适用“</w:t>
      </w:r>
      <w:r>
        <w:rPr>
          <w:rFonts w:hint="eastAsia" w:ascii="宋体" w:hAnsi="宋体" w:eastAsia="宋体" w:cs="宋体"/>
          <w:color w:val="000000"/>
          <w:sz w:val="24"/>
          <w:szCs w:val="24"/>
        </w:rPr>
        <w:t>刑法三百零三条</w:t>
      </w:r>
      <w:r>
        <w:rPr>
          <w:rFonts w:hint="eastAsia" w:ascii="宋体" w:hAnsi="宋体" w:eastAsia="宋体" w:cs="宋体"/>
          <w:sz w:val="24"/>
          <w:szCs w:val="24"/>
        </w:rPr>
        <w:t>”情况进行类案监督。事实和理由如下：</w:t>
      </w:r>
    </w:p>
    <w:p>
      <w:pPr>
        <w:numPr>
          <w:ilvl w:val="0"/>
          <w:numId w:val="1"/>
        </w:numPr>
        <w:spacing w:line="360" w:lineRule="auto"/>
        <w:ind w:firstLine="480" w:firstLineChars="200"/>
        <w:jc w:val="left"/>
        <w:rPr>
          <w:rFonts w:ascii="宋体" w:hAnsi="宋体" w:eastAsia="宋体" w:cs="宋体"/>
          <w:b/>
          <w:bCs/>
          <w:sz w:val="24"/>
          <w:szCs w:val="24"/>
        </w:rPr>
      </w:pPr>
      <w:r>
        <w:rPr>
          <w:rFonts w:hint="eastAsia" w:ascii="宋体" w:hAnsi="宋体" w:eastAsia="宋体" w:cs="宋体"/>
          <w:b/>
          <w:bCs/>
          <w:sz w:val="24"/>
          <w:szCs w:val="24"/>
        </w:rPr>
        <w:t>开展类案监督是人大贯彻落实习近平法治思想、履行司法监督职能的重要举措</w:t>
      </w:r>
    </w:p>
    <w:p>
      <w:pPr>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司法是社会公平正义的最后一道防线，加强和改进人大司法监督工作，不仅是贯彻落实党的十九大精神的具体实践，也是当前经济社会发展的客观要求。11月16日，习近平总书记在中央全面依法治国工作会议上指出，</w:t>
      </w:r>
      <w:r>
        <w:rPr>
          <w:rFonts w:hint="eastAsia" w:ascii="宋体" w:hAnsi="宋体" w:eastAsia="宋体" w:cs="宋体"/>
          <w:b/>
          <w:bCs/>
          <w:sz w:val="24"/>
          <w:szCs w:val="24"/>
        </w:rPr>
        <w:t>“</w:t>
      </w:r>
      <w:r>
        <w:rPr>
          <w:rFonts w:hint="eastAsia" w:ascii="宋体" w:hAnsi="宋体" w:eastAsia="宋体" w:cs="宋体"/>
          <w:b/>
          <w:bCs/>
          <w:sz w:val="24"/>
          <w:szCs w:val="24"/>
          <w:u w:val="single"/>
        </w:rPr>
        <w:t>公平正义是司法的灵魂和使命。要深化司法责任制综合配套改革，加强司法制约监督，健全社会公平正义法治保障制度，努力让人民群众在每一个司法案件中感受到公平正义。”</w:t>
      </w:r>
      <w:r>
        <w:rPr>
          <w:rFonts w:hint="eastAsia" w:ascii="宋体" w:hAnsi="宋体" w:eastAsia="宋体" w:cs="宋体"/>
          <w:sz w:val="24"/>
          <w:szCs w:val="24"/>
        </w:rPr>
        <w:t>《中华人民共和国各级人民代表大会常务委员会监督法》规定，“各级人民代表大会常务委员会对本级人民政府、人民法院和人民检察院的工作实施监督，促进依法行政、公正司法”。《安徽省各级人民代表大会常务委员会监督司法工作的若干规定》</w:t>
      </w:r>
      <w:r>
        <w:rPr>
          <w:rFonts w:hint="eastAsia" w:ascii="宋体" w:hAnsi="宋体" w:eastAsia="宋体" w:cs="宋体"/>
          <w:color w:val="000000"/>
          <w:sz w:val="24"/>
          <w:szCs w:val="24"/>
        </w:rPr>
        <w:t>第二条规定</w:t>
      </w:r>
      <w:r>
        <w:rPr>
          <w:rFonts w:hint="eastAsia" w:ascii="宋体" w:hAnsi="宋体" w:eastAsia="宋体" w:cs="宋体"/>
          <w:sz w:val="24"/>
          <w:szCs w:val="24"/>
        </w:rPr>
        <w:t>，“人民代表大会常务委员会在本级人民代表大会闭会期间，依法监督本级人民法院、人民检察院与公安机关、</w:t>
      </w:r>
      <w:r>
        <w:fldChar w:fldCharType="begin"/>
      </w:r>
      <w:r>
        <w:instrText xml:space="preserve"> HYPERLINK "https://baike.sogou.com/lemma/ShowInnerLink.htm?lemmaId=269634&amp;ss_c=ssc.citiao.link" \t "https://baike.sogou.com/_blank" </w:instrText>
      </w:r>
      <w:r>
        <w:fldChar w:fldCharType="separate"/>
      </w:r>
      <w:r>
        <w:rPr>
          <w:rStyle w:val="6"/>
          <w:rFonts w:hint="eastAsia" w:ascii="宋体" w:hAnsi="宋体" w:eastAsia="宋体" w:cs="宋体"/>
          <w:color w:val="auto"/>
          <w:sz w:val="24"/>
          <w:szCs w:val="24"/>
          <w:u w:val="none"/>
        </w:rPr>
        <w:t>司法行政机关</w:t>
      </w:r>
      <w:r>
        <w:fldChar w:fldCharType="end"/>
      </w:r>
      <w:r>
        <w:rPr>
          <w:rFonts w:hint="eastAsia" w:ascii="宋体" w:hAnsi="宋体" w:eastAsia="宋体" w:cs="宋体"/>
          <w:sz w:val="24"/>
          <w:szCs w:val="24"/>
        </w:rPr>
        <w:t>的司法工作”；</w:t>
      </w:r>
      <w:r>
        <w:rPr>
          <w:rFonts w:hint="eastAsia" w:ascii="宋体" w:hAnsi="宋体" w:eastAsia="宋体" w:cs="宋体"/>
          <w:color w:val="000000"/>
          <w:sz w:val="24"/>
          <w:szCs w:val="24"/>
        </w:rPr>
        <w:t>第六条规定</w:t>
      </w:r>
      <w:r>
        <w:rPr>
          <w:rFonts w:hint="eastAsia" w:ascii="宋体" w:hAnsi="宋体" w:eastAsia="宋体" w:cs="宋体"/>
          <w:sz w:val="24"/>
          <w:szCs w:val="24"/>
        </w:rPr>
        <w:t>，“常务委员会监督司法工作的内容：（一）本级司法机关遵守和执行宪法、法律、</w:t>
      </w:r>
      <w:r>
        <w:rPr>
          <w:rFonts w:hint="eastAsia" w:ascii="宋体" w:hAnsi="宋体" w:eastAsia="宋体" w:cs="宋体"/>
          <w:color w:val="000000"/>
          <w:sz w:val="24"/>
          <w:szCs w:val="24"/>
        </w:rPr>
        <w:t>法规以及上级和本级人民代表大会及其常务委员会决议</w:t>
      </w:r>
      <w:r>
        <w:rPr>
          <w:rFonts w:hint="eastAsia" w:ascii="宋体" w:hAnsi="宋体" w:eastAsia="宋体" w:cs="宋体"/>
          <w:sz w:val="24"/>
          <w:szCs w:val="24"/>
        </w:rPr>
        <w:t>、决定的情况。（二）本级司法机关依法办案、公正司法的情况</w:t>
      </w:r>
      <w:r>
        <w:rPr>
          <w:rFonts w:hint="eastAsia" w:ascii="宋体" w:hAnsi="宋体" w:eastAsia="宋体" w:cs="宋体"/>
          <w:color w:val="000000"/>
          <w:sz w:val="24"/>
          <w:szCs w:val="24"/>
        </w:rPr>
        <w:t>”。</w:t>
      </w:r>
      <w:r>
        <w:rPr>
          <w:rFonts w:hint="eastAsia" w:ascii="Arial" w:hAnsi="Arial" w:cs="Arial"/>
          <w:color w:val="000000"/>
          <w:sz w:val="20"/>
          <w:szCs w:val="20"/>
        </w:rPr>
        <w:t>《</w:t>
      </w:r>
      <w:r>
        <w:rPr>
          <w:rFonts w:ascii="宋体" w:hAnsi="宋体" w:eastAsia="宋体" w:cs="宋体"/>
          <w:color w:val="000000"/>
          <w:sz w:val="24"/>
          <w:szCs w:val="24"/>
        </w:rPr>
        <w:t>中华人民共和国各级人民代表大会常务委员会监督法》</w:t>
      </w:r>
      <w:r>
        <w:rPr>
          <w:rFonts w:hint="eastAsia" w:ascii="宋体" w:hAnsi="宋体" w:eastAsia="宋体" w:cs="宋体"/>
          <w:color w:val="000000"/>
          <w:sz w:val="24"/>
          <w:szCs w:val="24"/>
        </w:rPr>
        <w:t>和《安徽省各级人民代表大会常务委员会监督司法工作的若干规定》赋予了人</w:t>
      </w:r>
      <w:r>
        <w:rPr>
          <w:rFonts w:hint="eastAsia" w:ascii="宋体" w:hAnsi="宋体" w:eastAsia="宋体" w:cs="宋体"/>
          <w:sz w:val="24"/>
          <w:szCs w:val="24"/>
        </w:rPr>
        <w:t>大履行司法监督职能，明确了人大开展司法监督的内容和方式。开展类案监督，正是落实习近平总书记重要讲话精神、贯彻落实习近平法治思想的重要举措，也是人大强化司法监督职能，保证司法活动沿着正常的轨道运行，最终实现公平正义价值追求的重要抓手。全国人大常委会法工委副主任李飞也认为，开展类案监督，有利于更好地处理人大常委会监督与保障司法机关依法独立行使审判权、检察权的关系。</w:t>
      </w:r>
      <w:r>
        <w:rPr>
          <w:rFonts w:hint="eastAsia" w:ascii="宋体" w:hAnsi="宋体" w:eastAsia="宋体" w:cs="宋体"/>
          <w:sz w:val="24"/>
          <w:szCs w:val="24"/>
          <w:u w:val="single"/>
        </w:rPr>
        <w:t>人大通过对司法机关同一类型案件的监督，了解适用这类案件的司法政策是否合宪、合法，司法制度和司法工作机制是否科学合理，司法机关在处理这类案件中是否依法履行职责；了解该类型案件存在的法律问题和反映出的社会问题，督促解决司法领域中普遍性的制度和机制问题以及社会领域中的突出问题，有利于促进司法公正和维护社会公平正义。</w:t>
      </w:r>
    </w:p>
    <w:p>
      <w:pPr>
        <w:numPr>
          <w:ilvl w:val="0"/>
          <w:numId w:val="1"/>
        </w:numPr>
        <w:spacing w:line="360" w:lineRule="auto"/>
        <w:ind w:firstLine="480" w:firstLineChars="200"/>
        <w:jc w:val="left"/>
        <w:rPr>
          <w:rFonts w:ascii="宋体" w:hAnsi="宋体" w:eastAsia="宋体" w:cs="宋体"/>
          <w:b/>
          <w:bCs/>
          <w:color w:val="000000"/>
          <w:sz w:val="24"/>
          <w:szCs w:val="24"/>
        </w:rPr>
      </w:pPr>
      <w:r>
        <w:rPr>
          <w:rFonts w:hint="default" w:ascii="宋体" w:hAnsi="宋体" w:cs="宋体"/>
          <w:b/>
          <w:bCs/>
          <w:color w:val="000000"/>
          <w:sz w:val="24"/>
          <w:szCs w:val="24"/>
        </w:rPr>
        <w:t>H市</w:t>
      </w:r>
      <w:r>
        <w:rPr>
          <w:rFonts w:hint="eastAsia" w:ascii="宋体" w:hAnsi="宋体" w:eastAsia="宋体" w:cs="宋体"/>
          <w:b/>
          <w:bCs/>
          <w:color w:val="000000"/>
          <w:sz w:val="24"/>
          <w:szCs w:val="24"/>
        </w:rPr>
        <w:t>司法机关对刑法第三百零三条条规定的赌博罪和开设赌场罪适用情况</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我国1997年《刑法》</w:t>
      </w:r>
      <w:r>
        <w:rPr>
          <w:rFonts w:hint="eastAsia" w:ascii="宋体" w:hAnsi="宋体" w:eastAsia="宋体" w:cs="宋体"/>
          <w:color w:val="000000"/>
          <w:sz w:val="24"/>
          <w:szCs w:val="24"/>
        </w:rPr>
        <w:t>第三百零三条条规定</w:t>
      </w:r>
      <w:r>
        <w:rPr>
          <w:rFonts w:hint="eastAsia" w:ascii="宋体" w:hAnsi="宋体" w:eastAsia="宋体" w:cs="宋体"/>
          <w:sz w:val="24"/>
          <w:szCs w:val="24"/>
        </w:rPr>
        <w:t>，“以营利为目的，聚众赌博、开设赌场或者以赌博为业的，处三年以下有期徒刑、拘役或者管制，并处罚金。”2006年6月29日第十届全国人民代表大会常务委员会第22次会议通过的《中华人民共和国刑法修正案</w:t>
      </w:r>
      <w:r>
        <w:rPr>
          <w:rFonts w:hint="default" w:ascii="宋体" w:hAnsi="宋体" w:eastAsia="宋体" w:cs="宋体"/>
          <w:sz w:val="24"/>
          <w:szCs w:val="24"/>
        </w:rPr>
        <w:t>(六)</w:t>
      </w:r>
      <w:r>
        <w:rPr>
          <w:rFonts w:hint="eastAsia" w:ascii="宋体" w:hAnsi="宋体" w:eastAsia="宋体" w:cs="宋体"/>
          <w:sz w:val="24"/>
          <w:szCs w:val="24"/>
        </w:rPr>
        <w:t>》</w:t>
      </w:r>
      <w:r>
        <w:rPr>
          <w:rFonts w:hint="eastAsia" w:ascii="宋体" w:hAnsi="宋体" w:eastAsia="宋体" w:cs="宋体"/>
          <w:color w:val="000000"/>
          <w:sz w:val="24"/>
          <w:szCs w:val="24"/>
        </w:rPr>
        <w:t>第十八条对此进行了修正</w:t>
      </w:r>
      <w:r>
        <w:rPr>
          <w:rFonts w:hint="eastAsia" w:ascii="宋体" w:hAnsi="宋体" w:eastAsia="宋体" w:cs="宋体"/>
          <w:sz w:val="24"/>
          <w:szCs w:val="24"/>
        </w:rPr>
        <w:t>，修正后的刑法第</w:t>
      </w:r>
      <w:r>
        <w:rPr>
          <w:rFonts w:hint="eastAsia" w:ascii="宋体" w:hAnsi="宋体" w:eastAsia="宋体" w:cs="宋体"/>
          <w:color w:val="000000"/>
          <w:sz w:val="24"/>
          <w:szCs w:val="24"/>
        </w:rPr>
        <w:t>三百零三条条第一款规定</w:t>
      </w:r>
      <w:r>
        <w:rPr>
          <w:rFonts w:hint="eastAsia" w:ascii="宋体" w:hAnsi="宋体" w:eastAsia="宋体" w:cs="宋体"/>
          <w:sz w:val="24"/>
          <w:szCs w:val="24"/>
        </w:rPr>
        <w:t>，“以营利为目的，聚众赌博或者以赌博为业的，处三年以下有期徒刑、拘役或者管制，并处罚金。”第二款规定，“开设赌场的，处三年以下有期徒刑、拘役或者管制，并处罚金；情节严重的，处三年以上十年以下有期徒刑，并处罚金。”从刑法条文的规定来看，聚众赌博型的赌博罪与开设赌场罪的行为应该是包含的关系，开设赌场的行为均属于聚众赌博的行为，但单纯的聚众赌博并不能评价为开设赌场。从理论上说，聚众赌博型的赌博罪应当比开设赌场罪发案率更高，处罚面更广，而不是相反。</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2020年11月17日，申请人通过最高人民法院“裁判文书网”对</w:t>
      </w:r>
      <w:r>
        <w:rPr>
          <w:rFonts w:hint="default" w:ascii="宋体" w:hAnsi="宋体" w:cs="宋体"/>
          <w:sz w:val="24"/>
          <w:szCs w:val="24"/>
        </w:rPr>
        <w:t>H市</w:t>
      </w:r>
      <w:r>
        <w:rPr>
          <w:rFonts w:hint="eastAsia" w:ascii="宋体" w:hAnsi="宋体" w:eastAsia="宋体" w:cs="宋体"/>
          <w:sz w:val="24"/>
          <w:szCs w:val="24"/>
        </w:rPr>
        <w:t>办理的赌博类案件判决情况进行类案检索，分别以</w:t>
      </w:r>
      <w:r>
        <w:rPr>
          <w:rFonts w:hint="default" w:ascii="宋体" w:hAnsi="宋体" w:cs="宋体"/>
          <w:sz w:val="24"/>
          <w:szCs w:val="24"/>
        </w:rPr>
        <w:t>H市</w:t>
      </w:r>
      <w:r>
        <w:rPr>
          <w:rFonts w:hint="eastAsia" w:ascii="宋体" w:hAnsi="宋体" w:eastAsia="宋体" w:cs="宋体"/>
          <w:sz w:val="24"/>
          <w:szCs w:val="24"/>
        </w:rPr>
        <w:t>中级人民法院、</w:t>
      </w:r>
      <w:r>
        <w:rPr>
          <w:rFonts w:hint="default" w:ascii="宋体" w:hAnsi="宋体" w:cs="宋体"/>
          <w:sz w:val="24"/>
          <w:szCs w:val="24"/>
        </w:rPr>
        <w:t>H市</w:t>
      </w:r>
      <w:r>
        <w:rPr>
          <w:rFonts w:hint="eastAsia" w:ascii="宋体" w:hAnsi="宋体" w:eastAsia="宋体" w:cs="宋体"/>
          <w:sz w:val="24"/>
          <w:szCs w:val="24"/>
        </w:rPr>
        <w:t>下属</w:t>
      </w:r>
      <w:r>
        <w:rPr>
          <w:rFonts w:hint="default" w:ascii="宋体" w:hAnsi="宋体" w:cs="宋体"/>
          <w:sz w:val="24"/>
          <w:szCs w:val="24"/>
        </w:rPr>
        <w:t>X区</w:t>
      </w:r>
      <w:r>
        <w:rPr>
          <w:rFonts w:hint="eastAsia" w:ascii="宋体" w:hAnsi="宋体" w:eastAsia="宋体" w:cs="宋体"/>
          <w:sz w:val="24"/>
          <w:szCs w:val="24"/>
        </w:rPr>
        <w:t>、</w:t>
      </w:r>
      <w:r>
        <w:rPr>
          <w:rFonts w:hint="default" w:ascii="宋体" w:hAnsi="宋体" w:cs="宋体"/>
          <w:sz w:val="24"/>
          <w:szCs w:val="24"/>
        </w:rPr>
        <w:t>L区</w:t>
      </w:r>
      <w:r>
        <w:rPr>
          <w:rFonts w:hint="eastAsia" w:ascii="宋体" w:hAnsi="宋体" w:eastAsia="宋体" w:cs="宋体"/>
          <w:sz w:val="24"/>
          <w:szCs w:val="24"/>
        </w:rPr>
        <w:t>、</w:t>
      </w:r>
      <w:r>
        <w:rPr>
          <w:rFonts w:hint="default" w:ascii="宋体" w:hAnsi="宋体" w:cs="宋体"/>
          <w:sz w:val="24"/>
          <w:szCs w:val="24"/>
        </w:rPr>
        <w:t>D区</w:t>
      </w:r>
      <w:r>
        <w:rPr>
          <w:rFonts w:hint="eastAsia" w:ascii="宋体" w:hAnsi="宋体" w:eastAsia="宋体" w:cs="宋体"/>
          <w:sz w:val="24"/>
          <w:szCs w:val="24"/>
        </w:rPr>
        <w:t>、</w:t>
      </w:r>
      <w:r>
        <w:rPr>
          <w:rFonts w:hint="default" w:ascii="宋体" w:hAnsi="宋体" w:cs="宋体"/>
          <w:color w:val="000000"/>
          <w:sz w:val="24"/>
          <w:szCs w:val="24"/>
        </w:rPr>
        <w:t>S县</w:t>
      </w:r>
      <w:r>
        <w:rPr>
          <w:rFonts w:hint="eastAsia" w:ascii="宋体" w:hAnsi="宋体" w:eastAsia="宋体" w:cs="宋体"/>
          <w:color w:val="000000"/>
          <w:sz w:val="24"/>
          <w:szCs w:val="24"/>
        </w:rPr>
        <w:t>人民法院，和“赌博罪”、“开设赌场罪”等关键词在裁判文书网检索相关的裁判文书。通过检索发现，2014年以来，</w:t>
      </w:r>
      <w:r>
        <w:rPr>
          <w:rFonts w:hint="default" w:ascii="宋体" w:hAnsi="宋体" w:cs="宋体"/>
          <w:color w:val="000000"/>
          <w:sz w:val="24"/>
          <w:szCs w:val="24"/>
        </w:rPr>
        <w:t>H市</w:t>
      </w:r>
      <w:r>
        <w:rPr>
          <w:rFonts w:hint="eastAsia" w:ascii="宋体" w:hAnsi="宋体" w:eastAsia="宋体" w:cs="宋体"/>
          <w:color w:val="000000"/>
          <w:sz w:val="24"/>
          <w:szCs w:val="24"/>
        </w:rPr>
        <w:t>中级人民法院发布“开设赌场罪”二审判决书1篇，裁定书19篇，“赌博罪”二审裁定书1篇；</w:t>
      </w:r>
      <w:r>
        <w:rPr>
          <w:rFonts w:hint="default" w:ascii="宋体" w:hAnsi="宋体" w:cs="宋体"/>
          <w:color w:val="000000"/>
          <w:sz w:val="24"/>
          <w:szCs w:val="24"/>
        </w:rPr>
        <w:t>X区</w:t>
      </w:r>
      <w:r>
        <w:rPr>
          <w:rFonts w:hint="eastAsia" w:ascii="宋体" w:hAnsi="宋体" w:eastAsia="宋体" w:cs="宋体"/>
          <w:color w:val="000000"/>
          <w:sz w:val="24"/>
          <w:szCs w:val="24"/>
        </w:rPr>
        <w:t>人民法院发布“开设赌场罪”一审判决书46篇，“赌博罪”裁判文书竟为0篇。</w:t>
      </w:r>
      <w:r>
        <w:rPr>
          <w:rFonts w:hint="default" w:ascii="宋体" w:hAnsi="宋体" w:cs="宋体"/>
          <w:color w:val="000000"/>
          <w:sz w:val="24"/>
          <w:szCs w:val="24"/>
        </w:rPr>
        <w:t>L区</w:t>
      </w:r>
      <w:r>
        <w:rPr>
          <w:rFonts w:hint="eastAsia" w:ascii="宋体" w:hAnsi="宋体" w:eastAsia="宋体" w:cs="宋体"/>
          <w:color w:val="000000"/>
          <w:sz w:val="24"/>
          <w:szCs w:val="24"/>
        </w:rPr>
        <w:t>、</w:t>
      </w:r>
      <w:r>
        <w:rPr>
          <w:rFonts w:hint="default" w:ascii="宋体" w:hAnsi="宋体" w:cs="宋体"/>
          <w:color w:val="000000"/>
          <w:sz w:val="24"/>
          <w:szCs w:val="24"/>
        </w:rPr>
        <w:t>D区</w:t>
      </w:r>
      <w:r>
        <w:rPr>
          <w:rFonts w:hint="eastAsia" w:ascii="宋体" w:hAnsi="宋体" w:eastAsia="宋体" w:cs="宋体"/>
          <w:color w:val="000000"/>
          <w:sz w:val="24"/>
          <w:szCs w:val="24"/>
        </w:rPr>
        <w:t>和</w:t>
      </w:r>
      <w:r>
        <w:rPr>
          <w:rFonts w:hint="default" w:ascii="宋体" w:hAnsi="宋体" w:cs="宋体"/>
          <w:color w:val="000000"/>
          <w:sz w:val="24"/>
          <w:szCs w:val="24"/>
        </w:rPr>
        <w:t>S县</w:t>
      </w:r>
      <w:r>
        <w:rPr>
          <w:rFonts w:hint="eastAsia" w:ascii="宋体" w:hAnsi="宋体" w:eastAsia="宋体" w:cs="宋体"/>
          <w:color w:val="000000"/>
          <w:sz w:val="24"/>
          <w:szCs w:val="24"/>
        </w:rPr>
        <w:t>人民法院判决</w:t>
      </w:r>
      <w:r>
        <w:rPr>
          <w:rFonts w:hint="eastAsia" w:ascii="宋体" w:hAnsi="宋体" w:eastAsia="宋体" w:cs="宋体"/>
          <w:sz w:val="24"/>
          <w:szCs w:val="24"/>
        </w:rPr>
        <w:t>的“开设赌场案”和“赌博案”数字也相差悬殊。具体见下表：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表1：</w:t>
      </w:r>
      <w:r>
        <w:rPr>
          <w:rFonts w:hint="default" w:ascii="宋体" w:hAnsi="宋体" w:cs="宋体"/>
          <w:sz w:val="24"/>
          <w:szCs w:val="24"/>
        </w:rPr>
        <w:t>H市</w:t>
      </w:r>
      <w:r>
        <w:rPr>
          <w:rFonts w:hint="eastAsia" w:ascii="宋体" w:hAnsi="宋体" w:eastAsia="宋体" w:cs="宋体"/>
          <w:sz w:val="24"/>
          <w:szCs w:val="24"/>
        </w:rPr>
        <w:t>各级法院判决文书统计：</w:t>
      </w:r>
    </w:p>
    <w:tbl>
      <w:tblPr>
        <w:tblStyle w:val="8"/>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948"/>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dxa"/>
          </w:tcPr>
          <w:p>
            <w:pPr>
              <w:spacing w:line="360" w:lineRule="auto"/>
              <w:jc w:val="center"/>
              <w:rPr>
                <w:sz w:val="24"/>
                <w:szCs w:val="24"/>
              </w:rPr>
            </w:pPr>
            <w:r>
              <w:rPr>
                <w:rFonts w:hint="eastAsia"/>
                <w:sz w:val="24"/>
                <w:szCs w:val="24"/>
              </w:rPr>
              <w:t>办案单位</w:t>
            </w:r>
          </w:p>
        </w:tc>
        <w:tc>
          <w:tcPr>
            <w:tcW w:w="3948" w:type="dxa"/>
          </w:tcPr>
          <w:p>
            <w:pPr>
              <w:spacing w:line="360" w:lineRule="auto"/>
              <w:jc w:val="center"/>
              <w:rPr>
                <w:sz w:val="24"/>
                <w:szCs w:val="24"/>
              </w:rPr>
            </w:pPr>
            <w:r>
              <w:rPr>
                <w:rFonts w:hint="eastAsia"/>
                <w:sz w:val="24"/>
                <w:szCs w:val="24"/>
              </w:rPr>
              <w:t>开设赌场案</w:t>
            </w:r>
          </w:p>
        </w:tc>
        <w:tc>
          <w:tcPr>
            <w:tcW w:w="2004" w:type="dxa"/>
          </w:tcPr>
          <w:p>
            <w:pPr>
              <w:spacing w:line="360" w:lineRule="auto"/>
              <w:jc w:val="center"/>
              <w:rPr>
                <w:sz w:val="24"/>
                <w:szCs w:val="24"/>
              </w:rPr>
            </w:pPr>
            <w:r>
              <w:rPr>
                <w:rFonts w:hint="eastAsia"/>
                <w:sz w:val="24"/>
                <w:szCs w:val="24"/>
              </w:rPr>
              <w:t>赌博案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dxa"/>
          </w:tcPr>
          <w:p>
            <w:pPr>
              <w:spacing w:line="360" w:lineRule="auto"/>
              <w:jc w:val="center"/>
              <w:rPr>
                <w:sz w:val="24"/>
                <w:szCs w:val="24"/>
              </w:rPr>
            </w:pPr>
            <w:r>
              <w:rPr>
                <w:rFonts w:hint="default"/>
                <w:sz w:val="24"/>
                <w:szCs w:val="24"/>
              </w:rPr>
              <w:t>H市</w:t>
            </w:r>
            <w:r>
              <w:rPr>
                <w:rFonts w:hint="eastAsia"/>
                <w:sz w:val="24"/>
                <w:szCs w:val="24"/>
              </w:rPr>
              <w:t>中院</w:t>
            </w:r>
          </w:p>
        </w:tc>
        <w:tc>
          <w:tcPr>
            <w:tcW w:w="3948" w:type="dxa"/>
          </w:tcPr>
          <w:p>
            <w:pPr>
              <w:spacing w:line="360" w:lineRule="auto"/>
              <w:jc w:val="center"/>
              <w:rPr>
                <w:sz w:val="24"/>
                <w:szCs w:val="24"/>
              </w:rPr>
            </w:pPr>
            <w:r>
              <w:rPr>
                <w:rFonts w:hint="eastAsia"/>
                <w:sz w:val="24"/>
                <w:szCs w:val="24"/>
              </w:rPr>
              <w:t>二审判决书1篇；二审裁定书19篇</w:t>
            </w:r>
          </w:p>
        </w:tc>
        <w:tc>
          <w:tcPr>
            <w:tcW w:w="2004" w:type="dxa"/>
          </w:tcPr>
          <w:p>
            <w:pPr>
              <w:spacing w:line="360" w:lineRule="auto"/>
              <w:jc w:val="center"/>
              <w:rPr>
                <w:sz w:val="24"/>
                <w:szCs w:val="24"/>
              </w:rPr>
            </w:pPr>
            <w:r>
              <w:rPr>
                <w:rFonts w:hint="eastAsia"/>
                <w:sz w:val="24"/>
                <w:szCs w:val="24"/>
              </w:rPr>
              <w:t>二审裁定书1篇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dxa"/>
          </w:tcPr>
          <w:p>
            <w:pPr>
              <w:spacing w:line="360" w:lineRule="auto"/>
              <w:jc w:val="center"/>
              <w:rPr>
                <w:sz w:val="24"/>
                <w:szCs w:val="24"/>
              </w:rPr>
            </w:pPr>
            <w:r>
              <w:rPr>
                <w:rFonts w:hint="default"/>
                <w:sz w:val="24"/>
                <w:szCs w:val="24"/>
              </w:rPr>
              <w:t>X区</w:t>
            </w:r>
            <w:r>
              <w:rPr>
                <w:rFonts w:hint="eastAsia"/>
                <w:sz w:val="24"/>
                <w:szCs w:val="24"/>
              </w:rPr>
              <w:t>法院</w:t>
            </w:r>
          </w:p>
        </w:tc>
        <w:tc>
          <w:tcPr>
            <w:tcW w:w="3948" w:type="dxa"/>
          </w:tcPr>
          <w:p>
            <w:pPr>
              <w:spacing w:line="360" w:lineRule="auto"/>
              <w:jc w:val="center"/>
              <w:rPr>
                <w:sz w:val="24"/>
                <w:szCs w:val="24"/>
              </w:rPr>
            </w:pPr>
            <w:r>
              <w:rPr>
                <w:rFonts w:hint="eastAsia"/>
                <w:sz w:val="24"/>
                <w:szCs w:val="24"/>
              </w:rPr>
              <w:t>一审判决书46篇</w:t>
            </w:r>
          </w:p>
        </w:tc>
        <w:tc>
          <w:tcPr>
            <w:tcW w:w="2004" w:type="dxa"/>
          </w:tcPr>
          <w:p>
            <w:pPr>
              <w:spacing w:line="360" w:lineRule="auto"/>
              <w:jc w:val="center"/>
              <w:rPr>
                <w:sz w:val="24"/>
                <w:szCs w:val="24"/>
              </w:rPr>
            </w:pPr>
            <w:r>
              <w:rPr>
                <w:rFonts w:hint="eastAsia"/>
                <w:sz w:val="24"/>
                <w:szCs w:val="24"/>
              </w:rPr>
              <w:t>一审判决书0篇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dxa"/>
          </w:tcPr>
          <w:p>
            <w:pPr>
              <w:spacing w:line="360" w:lineRule="auto"/>
              <w:jc w:val="center"/>
              <w:rPr>
                <w:sz w:val="24"/>
                <w:szCs w:val="24"/>
              </w:rPr>
            </w:pPr>
            <w:r>
              <w:rPr>
                <w:rFonts w:hint="default"/>
                <w:sz w:val="24"/>
                <w:szCs w:val="24"/>
              </w:rPr>
              <w:t>L区</w:t>
            </w:r>
            <w:r>
              <w:rPr>
                <w:rFonts w:hint="eastAsia"/>
                <w:sz w:val="24"/>
                <w:szCs w:val="24"/>
              </w:rPr>
              <w:t>法院</w:t>
            </w:r>
          </w:p>
        </w:tc>
        <w:tc>
          <w:tcPr>
            <w:tcW w:w="3948" w:type="dxa"/>
          </w:tcPr>
          <w:p>
            <w:pPr>
              <w:spacing w:line="360" w:lineRule="auto"/>
              <w:jc w:val="center"/>
              <w:rPr>
                <w:sz w:val="24"/>
                <w:szCs w:val="24"/>
              </w:rPr>
            </w:pPr>
            <w:r>
              <w:rPr>
                <w:rFonts w:hint="eastAsia"/>
                <w:sz w:val="24"/>
                <w:szCs w:val="24"/>
              </w:rPr>
              <w:t>一审判决书9篇</w:t>
            </w:r>
          </w:p>
        </w:tc>
        <w:tc>
          <w:tcPr>
            <w:tcW w:w="2004" w:type="dxa"/>
          </w:tcPr>
          <w:p>
            <w:pPr>
              <w:spacing w:line="360" w:lineRule="auto"/>
              <w:jc w:val="center"/>
              <w:rPr>
                <w:sz w:val="24"/>
                <w:szCs w:val="24"/>
              </w:rPr>
            </w:pPr>
            <w:r>
              <w:rPr>
                <w:rFonts w:hint="eastAsia"/>
                <w:sz w:val="24"/>
                <w:szCs w:val="24"/>
              </w:rPr>
              <w:t>一审判决书3篇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 w:hRule="atLeast"/>
        </w:trPr>
        <w:tc>
          <w:tcPr>
            <w:tcW w:w="1690" w:type="dxa"/>
          </w:tcPr>
          <w:p>
            <w:pPr>
              <w:spacing w:line="360" w:lineRule="auto"/>
              <w:jc w:val="center"/>
              <w:rPr>
                <w:sz w:val="24"/>
                <w:szCs w:val="24"/>
              </w:rPr>
            </w:pPr>
            <w:r>
              <w:rPr>
                <w:rFonts w:hint="default"/>
                <w:sz w:val="24"/>
                <w:szCs w:val="24"/>
              </w:rPr>
              <w:t>D区</w:t>
            </w:r>
            <w:r>
              <w:rPr>
                <w:rFonts w:hint="eastAsia"/>
                <w:sz w:val="24"/>
                <w:szCs w:val="24"/>
              </w:rPr>
              <w:t>法院</w:t>
            </w:r>
          </w:p>
        </w:tc>
        <w:tc>
          <w:tcPr>
            <w:tcW w:w="3948" w:type="dxa"/>
          </w:tcPr>
          <w:p>
            <w:pPr>
              <w:spacing w:line="360" w:lineRule="auto"/>
              <w:jc w:val="center"/>
              <w:rPr>
                <w:sz w:val="24"/>
                <w:szCs w:val="24"/>
              </w:rPr>
            </w:pPr>
            <w:r>
              <w:rPr>
                <w:rFonts w:hint="eastAsia"/>
                <w:sz w:val="24"/>
                <w:szCs w:val="24"/>
              </w:rPr>
              <w:t>一审判决书4篇</w:t>
            </w:r>
          </w:p>
        </w:tc>
        <w:tc>
          <w:tcPr>
            <w:tcW w:w="2004" w:type="dxa"/>
          </w:tcPr>
          <w:p>
            <w:pPr>
              <w:spacing w:line="360" w:lineRule="auto"/>
              <w:jc w:val="center"/>
              <w:rPr>
                <w:sz w:val="24"/>
                <w:szCs w:val="24"/>
              </w:rPr>
            </w:pPr>
            <w:r>
              <w:rPr>
                <w:rFonts w:hint="eastAsia"/>
                <w:sz w:val="24"/>
                <w:szCs w:val="24"/>
              </w:rPr>
              <w:t>一审判决书1篇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0" w:type="dxa"/>
          </w:tcPr>
          <w:p>
            <w:pPr>
              <w:spacing w:line="360" w:lineRule="auto"/>
              <w:jc w:val="center"/>
              <w:rPr>
                <w:sz w:val="24"/>
                <w:szCs w:val="24"/>
              </w:rPr>
            </w:pPr>
            <w:r>
              <w:rPr>
                <w:rFonts w:hint="default"/>
                <w:sz w:val="24"/>
                <w:szCs w:val="24"/>
              </w:rPr>
              <w:t>S县</w:t>
            </w:r>
            <w:r>
              <w:rPr>
                <w:rFonts w:hint="eastAsia"/>
                <w:sz w:val="24"/>
                <w:szCs w:val="24"/>
              </w:rPr>
              <w:t>法院</w:t>
            </w:r>
          </w:p>
        </w:tc>
        <w:tc>
          <w:tcPr>
            <w:tcW w:w="3948" w:type="dxa"/>
          </w:tcPr>
          <w:p>
            <w:pPr>
              <w:spacing w:line="360" w:lineRule="auto"/>
              <w:jc w:val="center"/>
              <w:rPr>
                <w:sz w:val="24"/>
                <w:szCs w:val="24"/>
              </w:rPr>
            </w:pPr>
            <w:r>
              <w:rPr>
                <w:rFonts w:hint="eastAsia"/>
                <w:sz w:val="24"/>
                <w:szCs w:val="24"/>
              </w:rPr>
              <w:t>一审判决书53篇</w:t>
            </w:r>
          </w:p>
        </w:tc>
        <w:tc>
          <w:tcPr>
            <w:tcW w:w="2004" w:type="dxa"/>
          </w:tcPr>
          <w:p>
            <w:pPr>
              <w:spacing w:line="360" w:lineRule="auto"/>
              <w:jc w:val="center"/>
              <w:rPr>
                <w:sz w:val="24"/>
                <w:szCs w:val="24"/>
              </w:rPr>
            </w:pPr>
            <w:r>
              <w:rPr>
                <w:rFonts w:hint="eastAsia"/>
                <w:sz w:val="24"/>
                <w:szCs w:val="24"/>
              </w:rPr>
              <w:t>一审判决书12篇</w:t>
            </w:r>
          </w:p>
        </w:tc>
      </w:tr>
    </w:tbl>
    <w:p>
      <w:pPr>
        <w:widowControl/>
        <w:spacing w:line="360" w:lineRule="auto"/>
        <w:ind w:firstLine="480" w:firstLineChars="200"/>
        <w:jc w:val="left"/>
        <w:rPr>
          <w:sz w:val="24"/>
          <w:szCs w:val="24"/>
        </w:rPr>
      </w:pPr>
      <w:r>
        <w:rPr>
          <w:rFonts w:hint="eastAsia" w:ascii="宋体" w:hAnsi="宋体" w:eastAsia="宋体" w:cs="宋体"/>
          <w:sz w:val="24"/>
          <w:szCs w:val="24"/>
        </w:rPr>
        <w:t>表2：</w:t>
      </w:r>
      <w:r>
        <w:rPr>
          <w:rFonts w:hint="default" w:ascii="宋体" w:hAnsi="宋体" w:cs="宋体"/>
          <w:sz w:val="24"/>
          <w:szCs w:val="24"/>
        </w:rPr>
        <w:t>H市</w:t>
      </w:r>
      <w:r>
        <w:rPr>
          <w:rFonts w:hint="eastAsia" w:ascii="宋体" w:hAnsi="宋体" w:eastAsia="宋体" w:cs="宋体"/>
          <w:sz w:val="24"/>
          <w:szCs w:val="24"/>
        </w:rPr>
        <w:t>涉案被告人判决情况统计：</w:t>
      </w:r>
    </w:p>
    <w:tbl>
      <w:tblPr>
        <w:tblStyle w:val="8"/>
        <w:tblW w:w="9978"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817"/>
        <w:gridCol w:w="871"/>
        <w:gridCol w:w="904"/>
        <w:gridCol w:w="699"/>
        <w:gridCol w:w="849"/>
        <w:gridCol w:w="720"/>
        <w:gridCol w:w="1172"/>
        <w:gridCol w:w="828"/>
        <w:gridCol w:w="785"/>
        <w:gridCol w:w="1151"/>
      </w:tblGrid>
      <w:tr>
        <w:tc>
          <w:tcPr>
            <w:tcW w:w="1182" w:type="dxa"/>
            <w:vMerge w:val="restart"/>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r>
              <w:rPr>
                <w:rFonts w:hint="eastAsia" w:ascii="宋体" w:hAnsi="宋体" w:eastAsia="宋体" w:cs="宋体"/>
                <w:sz w:val="24"/>
                <w:szCs w:val="24"/>
              </w:rPr>
              <w:t>办案单位</w:t>
            </w:r>
          </w:p>
        </w:tc>
        <w:tc>
          <w:tcPr>
            <w:tcW w:w="6032" w:type="dxa"/>
            <w:gridSpan w:val="7"/>
          </w:tcPr>
          <w:p>
            <w:pPr>
              <w:spacing w:line="360" w:lineRule="auto"/>
              <w:jc w:val="center"/>
              <w:rPr>
                <w:rFonts w:ascii="宋体" w:hAnsi="宋体" w:eastAsia="宋体" w:cs="宋体"/>
                <w:sz w:val="24"/>
                <w:szCs w:val="24"/>
              </w:rPr>
            </w:pPr>
            <w:r>
              <w:rPr>
                <w:rFonts w:hint="eastAsia" w:ascii="宋体" w:hAnsi="宋体" w:eastAsia="宋体" w:cs="宋体"/>
                <w:sz w:val="24"/>
                <w:szCs w:val="24"/>
              </w:rPr>
              <w:t>开设赌场罪</w:t>
            </w:r>
          </w:p>
        </w:tc>
        <w:tc>
          <w:tcPr>
            <w:tcW w:w="2764" w:type="dxa"/>
            <w:gridSpan w:val="3"/>
            <w:vMerge w:val="restart"/>
          </w:tcPr>
          <w:p>
            <w:pPr>
              <w:spacing w:line="360" w:lineRule="auto"/>
              <w:jc w:val="center"/>
              <w:rPr>
                <w:rFonts w:ascii="宋体" w:hAnsi="宋体" w:eastAsia="宋体" w:cs="宋体"/>
                <w:sz w:val="24"/>
                <w:szCs w:val="24"/>
              </w:rPr>
            </w:pPr>
            <w:r>
              <w:rPr>
                <w:rFonts w:hint="eastAsia" w:ascii="宋体" w:hAnsi="宋体" w:eastAsia="宋体" w:cs="宋体"/>
                <w:sz w:val="24"/>
                <w:szCs w:val="24"/>
              </w:rPr>
              <w:t>赌博罪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2" w:type="dxa"/>
            <w:vMerge w:val="continue"/>
          </w:tcPr>
          <w:p>
            <w:pPr>
              <w:spacing w:line="360" w:lineRule="auto"/>
              <w:jc w:val="center"/>
              <w:rPr>
                <w:rFonts w:ascii="宋体" w:hAnsi="宋体" w:eastAsia="宋体" w:cs="宋体"/>
                <w:sz w:val="24"/>
                <w:szCs w:val="24"/>
              </w:rPr>
            </w:pPr>
          </w:p>
        </w:tc>
        <w:tc>
          <w:tcPr>
            <w:tcW w:w="1688" w:type="dxa"/>
            <w:gridSpan w:val="2"/>
          </w:tcPr>
          <w:p>
            <w:pPr>
              <w:spacing w:line="360" w:lineRule="auto"/>
              <w:jc w:val="center"/>
              <w:rPr>
                <w:rFonts w:ascii="宋体" w:hAnsi="宋体" w:eastAsia="宋体" w:cs="宋体"/>
                <w:sz w:val="24"/>
                <w:szCs w:val="24"/>
              </w:rPr>
            </w:pPr>
            <w:r>
              <w:rPr>
                <w:rFonts w:hint="eastAsia" w:ascii="宋体" w:hAnsi="宋体" w:eastAsia="宋体" w:cs="宋体"/>
                <w:sz w:val="24"/>
                <w:szCs w:val="24"/>
              </w:rPr>
              <w:t>网络赌场</w:t>
            </w:r>
          </w:p>
        </w:tc>
        <w:tc>
          <w:tcPr>
            <w:tcW w:w="1603" w:type="dxa"/>
            <w:gridSpan w:val="2"/>
          </w:tcPr>
          <w:p>
            <w:pPr>
              <w:spacing w:line="360" w:lineRule="auto"/>
              <w:jc w:val="center"/>
              <w:rPr>
                <w:rFonts w:ascii="宋体" w:hAnsi="宋体" w:eastAsia="宋体" w:cs="宋体"/>
                <w:sz w:val="24"/>
                <w:szCs w:val="24"/>
              </w:rPr>
            </w:pPr>
            <w:r>
              <w:rPr>
                <w:rFonts w:hint="eastAsia" w:ascii="宋体" w:hAnsi="宋体" w:eastAsia="宋体" w:cs="宋体"/>
                <w:sz w:val="24"/>
                <w:szCs w:val="24"/>
              </w:rPr>
              <w:t>赌博机赌场</w:t>
            </w:r>
          </w:p>
        </w:tc>
        <w:tc>
          <w:tcPr>
            <w:tcW w:w="2741" w:type="dxa"/>
            <w:gridSpan w:val="3"/>
          </w:tcPr>
          <w:p>
            <w:pPr>
              <w:spacing w:line="360" w:lineRule="auto"/>
              <w:jc w:val="center"/>
              <w:rPr>
                <w:rFonts w:ascii="宋体" w:hAnsi="宋体" w:eastAsia="宋体" w:cs="宋体"/>
                <w:sz w:val="24"/>
                <w:szCs w:val="24"/>
              </w:rPr>
            </w:pPr>
            <w:r>
              <w:rPr>
                <w:rFonts w:hint="eastAsia" w:ascii="宋体" w:hAnsi="宋体" w:eastAsia="宋体" w:cs="宋体"/>
                <w:sz w:val="24"/>
                <w:szCs w:val="24"/>
              </w:rPr>
              <w:t>实体赌场</w:t>
            </w:r>
          </w:p>
        </w:tc>
        <w:tc>
          <w:tcPr>
            <w:tcW w:w="2764" w:type="dxa"/>
            <w:gridSpan w:val="3"/>
            <w:vMerge w:val="continue"/>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2" w:type="dxa"/>
            <w:vMerge w:val="continue"/>
          </w:tcPr>
          <w:p>
            <w:pPr>
              <w:spacing w:line="360" w:lineRule="auto"/>
              <w:jc w:val="center"/>
              <w:rPr>
                <w:rFonts w:ascii="宋体" w:hAnsi="宋体" w:eastAsia="宋体" w:cs="宋体"/>
                <w:sz w:val="24"/>
                <w:szCs w:val="24"/>
              </w:rPr>
            </w:pPr>
          </w:p>
        </w:tc>
        <w:tc>
          <w:tcPr>
            <w:tcW w:w="817"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判决人数</w:t>
            </w:r>
          </w:p>
        </w:tc>
        <w:tc>
          <w:tcPr>
            <w:tcW w:w="87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缓刑人数</w:t>
            </w:r>
          </w:p>
        </w:tc>
        <w:tc>
          <w:tcPr>
            <w:tcW w:w="904"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判决人数</w:t>
            </w:r>
          </w:p>
        </w:tc>
        <w:tc>
          <w:tcPr>
            <w:tcW w:w="699"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缓刑人数</w:t>
            </w:r>
          </w:p>
        </w:tc>
        <w:tc>
          <w:tcPr>
            <w:tcW w:w="849"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判决人数</w:t>
            </w:r>
          </w:p>
        </w:tc>
        <w:tc>
          <w:tcPr>
            <w:tcW w:w="72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缓刑人数</w:t>
            </w:r>
          </w:p>
        </w:tc>
        <w:tc>
          <w:tcPr>
            <w:tcW w:w="1172"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以赌博罪处理数</w:t>
            </w:r>
          </w:p>
        </w:tc>
        <w:tc>
          <w:tcPr>
            <w:tcW w:w="828"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判决人数</w:t>
            </w:r>
          </w:p>
        </w:tc>
        <w:tc>
          <w:tcPr>
            <w:tcW w:w="78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缓刑人数</w:t>
            </w:r>
          </w:p>
        </w:tc>
        <w:tc>
          <w:tcPr>
            <w:tcW w:w="115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以开设赌场罪处理数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1182" w:type="dxa"/>
          </w:tcPr>
          <w:p>
            <w:pPr>
              <w:spacing w:line="360" w:lineRule="auto"/>
              <w:jc w:val="center"/>
              <w:rPr>
                <w:rFonts w:ascii="宋体" w:hAnsi="宋体" w:eastAsia="宋体" w:cs="宋体"/>
                <w:sz w:val="24"/>
                <w:szCs w:val="24"/>
              </w:rPr>
            </w:pPr>
            <w:r>
              <w:rPr>
                <w:rFonts w:hint="eastAsia" w:ascii="宋体" w:hAnsi="宋体" w:cs="宋体"/>
                <w:sz w:val="24"/>
                <w:szCs w:val="24"/>
                <w:lang w:val="en-US" w:eastAsia="zh-Hans"/>
              </w:rPr>
              <w:t>H</w:t>
            </w:r>
            <w:r>
              <w:rPr>
                <w:rFonts w:hint="eastAsia" w:ascii="宋体" w:hAnsi="宋体" w:eastAsia="宋体" w:cs="宋体"/>
                <w:sz w:val="24"/>
                <w:szCs w:val="24"/>
              </w:rPr>
              <w:t>中院</w:t>
            </w:r>
          </w:p>
        </w:tc>
        <w:tc>
          <w:tcPr>
            <w:tcW w:w="817"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87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904"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699"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849"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41</w:t>
            </w:r>
          </w:p>
        </w:tc>
        <w:tc>
          <w:tcPr>
            <w:tcW w:w="72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1172"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c>
          <w:tcPr>
            <w:tcW w:w="828"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78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c>
          <w:tcPr>
            <w:tcW w:w="115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2" w:type="dxa"/>
          </w:tcPr>
          <w:p>
            <w:pPr>
              <w:spacing w:line="360" w:lineRule="auto"/>
              <w:jc w:val="center"/>
              <w:rPr>
                <w:rFonts w:ascii="宋体" w:hAnsi="宋体" w:eastAsia="宋体" w:cs="宋体"/>
                <w:sz w:val="24"/>
                <w:szCs w:val="24"/>
              </w:rPr>
            </w:pPr>
            <w:r>
              <w:rPr>
                <w:rFonts w:hint="default" w:ascii="宋体" w:hAnsi="宋体" w:cs="宋体"/>
                <w:sz w:val="24"/>
                <w:szCs w:val="24"/>
              </w:rPr>
              <w:t>X区</w:t>
            </w:r>
            <w:r>
              <w:rPr>
                <w:rFonts w:hint="eastAsia" w:ascii="宋体" w:hAnsi="宋体" w:eastAsia="宋体" w:cs="宋体"/>
                <w:sz w:val="24"/>
                <w:szCs w:val="24"/>
              </w:rPr>
              <w:t>院</w:t>
            </w:r>
          </w:p>
        </w:tc>
        <w:tc>
          <w:tcPr>
            <w:tcW w:w="817"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87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904"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37</w:t>
            </w:r>
          </w:p>
        </w:tc>
        <w:tc>
          <w:tcPr>
            <w:tcW w:w="699"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18</w:t>
            </w:r>
          </w:p>
        </w:tc>
        <w:tc>
          <w:tcPr>
            <w:tcW w:w="849"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70</w:t>
            </w:r>
          </w:p>
        </w:tc>
        <w:tc>
          <w:tcPr>
            <w:tcW w:w="72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17</w:t>
            </w:r>
          </w:p>
        </w:tc>
        <w:tc>
          <w:tcPr>
            <w:tcW w:w="1172"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2起4人，缓刑2人</w:t>
            </w:r>
          </w:p>
        </w:tc>
        <w:tc>
          <w:tcPr>
            <w:tcW w:w="828"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c>
          <w:tcPr>
            <w:tcW w:w="78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c>
          <w:tcPr>
            <w:tcW w:w="115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182" w:type="dxa"/>
          </w:tcPr>
          <w:p>
            <w:pPr>
              <w:spacing w:line="360" w:lineRule="auto"/>
              <w:jc w:val="center"/>
              <w:rPr>
                <w:rFonts w:ascii="宋体" w:hAnsi="宋体" w:eastAsia="宋体" w:cs="宋体"/>
                <w:sz w:val="24"/>
                <w:szCs w:val="24"/>
              </w:rPr>
            </w:pPr>
            <w:r>
              <w:rPr>
                <w:rFonts w:hint="eastAsia" w:ascii="宋体" w:hAnsi="宋体" w:cs="宋体"/>
                <w:sz w:val="24"/>
                <w:szCs w:val="24"/>
                <w:lang w:val="en-US" w:eastAsia="zh-Hans"/>
              </w:rPr>
              <w:t>L</w:t>
            </w:r>
            <w:r>
              <w:rPr>
                <w:rFonts w:hint="eastAsia" w:ascii="宋体" w:hAnsi="宋体" w:eastAsia="宋体" w:cs="宋体"/>
                <w:sz w:val="24"/>
                <w:szCs w:val="24"/>
              </w:rPr>
              <w:t>区院</w:t>
            </w:r>
          </w:p>
        </w:tc>
        <w:tc>
          <w:tcPr>
            <w:tcW w:w="817"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c>
          <w:tcPr>
            <w:tcW w:w="87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c>
          <w:tcPr>
            <w:tcW w:w="904"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699"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849"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72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172"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c>
          <w:tcPr>
            <w:tcW w:w="828"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78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115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6" w:hRule="atLeast"/>
        </w:trPr>
        <w:tc>
          <w:tcPr>
            <w:tcW w:w="1182" w:type="dxa"/>
          </w:tcPr>
          <w:p>
            <w:pPr>
              <w:spacing w:line="360" w:lineRule="auto"/>
              <w:jc w:val="center"/>
              <w:rPr>
                <w:rFonts w:ascii="宋体" w:hAnsi="宋体" w:eastAsia="宋体" w:cs="宋体"/>
                <w:sz w:val="24"/>
                <w:szCs w:val="24"/>
              </w:rPr>
            </w:pPr>
            <w:r>
              <w:rPr>
                <w:rFonts w:hint="eastAsia" w:ascii="宋体" w:hAnsi="宋体" w:cs="宋体"/>
                <w:sz w:val="24"/>
                <w:szCs w:val="24"/>
                <w:lang w:val="en-US" w:eastAsia="zh-Hans"/>
              </w:rPr>
              <w:t>D</w:t>
            </w:r>
            <w:r>
              <w:rPr>
                <w:rFonts w:hint="eastAsia" w:ascii="宋体" w:hAnsi="宋体" w:eastAsia="宋体" w:cs="宋体"/>
                <w:sz w:val="24"/>
                <w:szCs w:val="24"/>
              </w:rPr>
              <w:t>区院</w:t>
            </w:r>
          </w:p>
        </w:tc>
        <w:tc>
          <w:tcPr>
            <w:tcW w:w="817"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87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c>
          <w:tcPr>
            <w:tcW w:w="904"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699"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849"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14</w:t>
            </w:r>
          </w:p>
        </w:tc>
        <w:tc>
          <w:tcPr>
            <w:tcW w:w="72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172"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c>
          <w:tcPr>
            <w:tcW w:w="828"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78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c>
          <w:tcPr>
            <w:tcW w:w="115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7" w:hRule="atLeast"/>
        </w:trPr>
        <w:tc>
          <w:tcPr>
            <w:tcW w:w="1182" w:type="dxa"/>
          </w:tcPr>
          <w:p>
            <w:pPr>
              <w:spacing w:line="360" w:lineRule="auto"/>
              <w:jc w:val="center"/>
              <w:rPr>
                <w:rFonts w:ascii="宋体" w:hAnsi="宋体" w:eastAsia="宋体" w:cs="宋体"/>
                <w:sz w:val="24"/>
                <w:szCs w:val="24"/>
              </w:rPr>
            </w:pPr>
            <w:r>
              <w:rPr>
                <w:rFonts w:hint="eastAsia" w:ascii="宋体" w:hAnsi="宋体" w:cs="宋体"/>
                <w:sz w:val="24"/>
                <w:szCs w:val="24"/>
                <w:lang w:val="en-US" w:eastAsia="zh-Hans"/>
              </w:rPr>
              <w:t>S</w:t>
            </w:r>
            <w:r>
              <w:rPr>
                <w:rFonts w:hint="eastAsia" w:ascii="宋体" w:hAnsi="宋体" w:eastAsia="宋体" w:cs="宋体"/>
                <w:sz w:val="24"/>
                <w:szCs w:val="24"/>
              </w:rPr>
              <w:t>县院</w:t>
            </w:r>
          </w:p>
        </w:tc>
        <w:tc>
          <w:tcPr>
            <w:tcW w:w="817"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87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0</w:t>
            </w:r>
          </w:p>
        </w:tc>
        <w:tc>
          <w:tcPr>
            <w:tcW w:w="904"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32</w:t>
            </w:r>
          </w:p>
        </w:tc>
        <w:tc>
          <w:tcPr>
            <w:tcW w:w="699"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29</w:t>
            </w:r>
          </w:p>
        </w:tc>
        <w:tc>
          <w:tcPr>
            <w:tcW w:w="849"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100</w:t>
            </w:r>
          </w:p>
        </w:tc>
        <w:tc>
          <w:tcPr>
            <w:tcW w:w="720"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59</w:t>
            </w:r>
          </w:p>
        </w:tc>
        <w:tc>
          <w:tcPr>
            <w:tcW w:w="1172"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2起3人，缓刑2人</w:t>
            </w:r>
          </w:p>
        </w:tc>
        <w:tc>
          <w:tcPr>
            <w:tcW w:w="828"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24</w:t>
            </w:r>
          </w:p>
        </w:tc>
        <w:tc>
          <w:tcPr>
            <w:tcW w:w="785"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17</w:t>
            </w:r>
          </w:p>
        </w:tc>
        <w:tc>
          <w:tcPr>
            <w:tcW w:w="115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1起1人（免处）</w:t>
            </w:r>
          </w:p>
        </w:tc>
      </w:tr>
    </w:tbl>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虽然上述统计方法并不十分准确，但显然可以从一个侧面反映出有关判决的情况，从检索统计数据可以看出，</w:t>
      </w:r>
      <w:r>
        <w:rPr>
          <w:rFonts w:hint="eastAsia" w:ascii="宋体" w:hAnsi="宋体" w:cs="宋体"/>
          <w:sz w:val="24"/>
          <w:szCs w:val="24"/>
          <w:lang w:val="en-US" w:eastAsia="zh-Hans"/>
        </w:rPr>
        <w:t>H</w:t>
      </w:r>
      <w:r>
        <w:rPr>
          <w:rFonts w:hint="eastAsia" w:ascii="宋体" w:hAnsi="宋体" w:eastAsia="宋体" w:cs="宋体"/>
          <w:sz w:val="24"/>
          <w:szCs w:val="24"/>
        </w:rPr>
        <w:t>市司法机关对于</w:t>
      </w:r>
      <w:r>
        <w:rPr>
          <w:rFonts w:hint="eastAsia" w:ascii="宋体" w:hAnsi="宋体" w:cs="宋体"/>
          <w:sz w:val="24"/>
          <w:szCs w:val="24"/>
          <w:lang w:eastAsia="zh-CN"/>
        </w:rPr>
        <w:t>“</w:t>
      </w:r>
      <w:r>
        <w:rPr>
          <w:rFonts w:hint="eastAsia" w:ascii="宋体" w:hAnsi="宋体" w:eastAsia="宋体" w:cs="宋体"/>
          <w:color w:val="000000"/>
          <w:sz w:val="24"/>
          <w:szCs w:val="24"/>
        </w:rPr>
        <w:t>刑法第三百零三条</w:t>
      </w:r>
      <w:r>
        <w:rPr>
          <w:rFonts w:hint="eastAsia" w:ascii="宋体" w:hAnsi="宋体" w:cs="宋体"/>
          <w:color w:val="000000"/>
          <w:sz w:val="24"/>
          <w:szCs w:val="24"/>
          <w:lang w:eastAsia="zh-CN"/>
        </w:rPr>
        <w:t>”</w:t>
      </w:r>
      <w:r>
        <w:rPr>
          <w:rFonts w:hint="eastAsia" w:ascii="宋体" w:hAnsi="宋体" w:eastAsia="宋体" w:cs="宋体"/>
          <w:color w:val="000000"/>
          <w:sz w:val="24"/>
          <w:szCs w:val="24"/>
        </w:rPr>
        <w:t>规</w:t>
      </w:r>
      <w:r>
        <w:rPr>
          <w:rFonts w:hint="eastAsia" w:ascii="宋体" w:hAnsi="宋体" w:eastAsia="宋体" w:cs="宋体"/>
          <w:sz w:val="24"/>
          <w:szCs w:val="24"/>
        </w:rPr>
        <w:t>定的赌博罪与开设赌场罪的查处数严重倒挂，发案数本应更多的“赌博罪”基本虚置。</w:t>
      </w:r>
      <w:r>
        <w:rPr>
          <w:rFonts w:hint="eastAsia" w:ascii="宋体" w:hAnsi="宋体" w:eastAsia="宋体" w:cs="宋体"/>
          <w:b/>
          <w:bCs/>
          <w:sz w:val="24"/>
          <w:szCs w:val="24"/>
          <w:u w:val="single"/>
        </w:rPr>
        <w:t>自2014年以来</w:t>
      </w:r>
      <w:r>
        <w:rPr>
          <w:rFonts w:hint="eastAsia" w:ascii="宋体" w:hAnsi="宋体" w:cs="宋体"/>
          <w:b/>
          <w:bCs/>
          <w:sz w:val="24"/>
          <w:szCs w:val="24"/>
          <w:u w:val="single"/>
          <w:lang w:val="en-US" w:eastAsia="zh-Hans"/>
        </w:rPr>
        <w:t>H</w:t>
      </w:r>
      <w:r>
        <w:rPr>
          <w:rFonts w:hint="eastAsia" w:ascii="宋体" w:hAnsi="宋体" w:eastAsia="宋体" w:cs="宋体"/>
          <w:b/>
          <w:bCs/>
          <w:sz w:val="24"/>
          <w:szCs w:val="24"/>
          <w:u w:val="single"/>
        </w:rPr>
        <w:t>市两级法院以赌博罪判处了46人，</w:t>
      </w:r>
      <w:r>
        <w:rPr>
          <w:rFonts w:hint="eastAsia" w:ascii="宋体" w:hAnsi="宋体" w:eastAsia="宋体" w:cs="宋体"/>
          <w:b/>
          <w:bCs/>
          <w:color w:val="000000"/>
          <w:sz w:val="24"/>
          <w:szCs w:val="24"/>
          <w:u w:val="single"/>
        </w:rPr>
        <w:t>其中27人的判决是由</w:t>
      </w:r>
      <w:r>
        <w:rPr>
          <w:rFonts w:hint="eastAsia" w:ascii="宋体" w:hAnsi="宋体" w:cs="宋体"/>
          <w:b/>
          <w:bCs/>
          <w:color w:val="000000"/>
          <w:sz w:val="24"/>
          <w:szCs w:val="24"/>
          <w:u w:val="single"/>
          <w:lang w:val="en-US" w:eastAsia="zh-Hans"/>
        </w:rPr>
        <w:t>S</w:t>
      </w:r>
      <w:r>
        <w:rPr>
          <w:rFonts w:hint="eastAsia" w:ascii="宋体" w:hAnsi="宋体" w:eastAsia="宋体" w:cs="宋体"/>
          <w:b/>
          <w:bCs/>
          <w:color w:val="000000"/>
          <w:sz w:val="24"/>
          <w:szCs w:val="24"/>
          <w:u w:val="single"/>
        </w:rPr>
        <w:t>县人民法院作出，且以开设赌场罪居</w:t>
      </w:r>
      <w:r>
        <w:rPr>
          <w:rFonts w:hint="eastAsia" w:ascii="宋体" w:hAnsi="宋体" w:eastAsia="宋体" w:cs="宋体"/>
          <w:b/>
          <w:bCs/>
          <w:sz w:val="24"/>
          <w:szCs w:val="24"/>
          <w:u w:val="single"/>
        </w:rPr>
        <w:t>然判处了343人！</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从判决书内容还可以得知，</w:t>
      </w:r>
      <w:r>
        <w:rPr>
          <w:rFonts w:hint="eastAsia" w:ascii="宋体" w:hAnsi="宋体" w:cs="宋体"/>
          <w:sz w:val="24"/>
          <w:szCs w:val="24"/>
          <w:lang w:val="en-US" w:eastAsia="zh-Hans"/>
        </w:rPr>
        <w:t>H</w:t>
      </w:r>
      <w:r>
        <w:rPr>
          <w:rFonts w:hint="eastAsia" w:ascii="宋体" w:hAnsi="宋体" w:eastAsia="宋体" w:cs="宋体"/>
          <w:sz w:val="24"/>
          <w:szCs w:val="24"/>
        </w:rPr>
        <w:t>市司法机关对开设赌场罪的认定标准不一，随意性大。</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sz w:val="24"/>
          <w:szCs w:val="24"/>
        </w:rPr>
        <w:t>如</w:t>
      </w:r>
      <w:r>
        <w:rPr>
          <w:rFonts w:hint="eastAsia" w:ascii="宋体" w:hAnsi="宋体" w:cs="宋体"/>
          <w:color w:val="000000"/>
          <w:sz w:val="24"/>
          <w:szCs w:val="24"/>
          <w:lang w:val="en-US" w:eastAsia="zh-Hans"/>
        </w:rPr>
        <w:t>S</w:t>
      </w:r>
      <w:r>
        <w:rPr>
          <w:rFonts w:hint="eastAsia" w:ascii="宋体" w:hAnsi="宋体" w:eastAsia="宋体" w:cs="宋体"/>
          <w:color w:val="000000"/>
          <w:sz w:val="24"/>
          <w:szCs w:val="24"/>
        </w:rPr>
        <w:t>县人民法院</w:t>
      </w:r>
      <w:r>
        <w:rPr>
          <w:rFonts w:hint="eastAsia" w:ascii="宋体" w:hAnsi="宋体" w:eastAsia="宋体" w:cs="宋体"/>
          <w:sz w:val="24"/>
          <w:szCs w:val="24"/>
        </w:rPr>
        <w:t>“（2018）皖06</w:t>
      </w:r>
      <w:r>
        <w:rPr>
          <w:rFonts w:hint="default" w:ascii="宋体" w:hAnsi="宋体" w:cs="宋体"/>
          <w:sz w:val="24"/>
          <w:szCs w:val="24"/>
        </w:rPr>
        <w:t>**</w:t>
      </w:r>
      <w:r>
        <w:rPr>
          <w:rFonts w:hint="eastAsia" w:ascii="宋体" w:hAnsi="宋体" w:eastAsia="宋体" w:cs="宋体"/>
          <w:sz w:val="24"/>
          <w:szCs w:val="24"/>
        </w:rPr>
        <w:t>刑初29号”判决书认定</w:t>
      </w:r>
      <w:r>
        <w:rPr>
          <w:rFonts w:hint="default" w:ascii="宋体" w:hAnsi="宋体" w:cs="宋体"/>
          <w:sz w:val="24"/>
          <w:szCs w:val="24"/>
        </w:rPr>
        <w:t>：</w:t>
      </w:r>
      <w:r>
        <w:rPr>
          <w:rFonts w:hint="eastAsia" w:ascii="宋体" w:hAnsi="宋体" w:eastAsia="宋体" w:cs="宋体"/>
          <w:sz w:val="24"/>
          <w:szCs w:val="24"/>
        </w:rPr>
        <w:t>“2017年2月14日下午，被告人刘某某为谋取非法利益，在</w:t>
      </w:r>
      <w:r>
        <w:rPr>
          <w:rFonts w:hint="eastAsia" w:ascii="宋体" w:hAnsi="宋体" w:cs="宋体"/>
          <w:sz w:val="24"/>
          <w:szCs w:val="24"/>
          <w:lang w:val="en-US" w:eastAsia="zh-Hans"/>
        </w:rPr>
        <w:t>S</w:t>
      </w:r>
      <w:r>
        <w:rPr>
          <w:rFonts w:hint="eastAsia" w:ascii="宋体" w:hAnsi="宋体" w:eastAsia="宋体" w:cs="宋体"/>
          <w:sz w:val="24"/>
          <w:szCs w:val="24"/>
        </w:rPr>
        <w:t>县双堆集镇众兴宾馆租赁一房间，在该房间内由其提供赌博用具，组织多人进行赌博活动，抽头渔利约300元。”法院认定被告人刘某某以营利为目的，为他人提供赌博场所和用具，其行为已构成开设赌场罪。</w:t>
      </w:r>
      <w:r>
        <w:rPr>
          <w:rFonts w:hint="eastAsia" w:ascii="宋体" w:hAnsi="宋体" w:eastAsia="宋体" w:cs="宋体"/>
          <w:color w:val="000000"/>
          <w:sz w:val="24"/>
          <w:szCs w:val="24"/>
        </w:rPr>
        <w:t>同样是</w:t>
      </w:r>
      <w:r>
        <w:rPr>
          <w:rFonts w:hint="eastAsia" w:ascii="宋体" w:hAnsi="宋体" w:cs="宋体"/>
          <w:color w:val="000000"/>
          <w:sz w:val="24"/>
          <w:szCs w:val="24"/>
          <w:lang w:val="en-US" w:eastAsia="zh-Hans"/>
        </w:rPr>
        <w:t>S</w:t>
      </w:r>
      <w:r>
        <w:rPr>
          <w:rFonts w:hint="eastAsia" w:ascii="宋体" w:hAnsi="宋体" w:eastAsia="宋体" w:cs="宋体"/>
          <w:color w:val="000000"/>
          <w:sz w:val="24"/>
          <w:szCs w:val="24"/>
        </w:rPr>
        <w:t>县人民法院</w:t>
      </w:r>
      <w:r>
        <w:rPr>
          <w:rFonts w:hint="eastAsia" w:ascii="宋体" w:hAnsi="宋体" w:eastAsia="宋体" w:cs="宋体"/>
          <w:sz w:val="24"/>
          <w:szCs w:val="24"/>
        </w:rPr>
        <w:t>，“（2014）</w:t>
      </w:r>
      <w:r>
        <w:rPr>
          <w:rFonts w:hint="eastAsia" w:ascii="宋体" w:hAnsi="宋体" w:cs="宋体"/>
          <w:sz w:val="24"/>
          <w:szCs w:val="24"/>
          <w:lang w:val="en-US" w:eastAsia="zh-Hans"/>
        </w:rPr>
        <w:t>S</w:t>
      </w:r>
      <w:r>
        <w:rPr>
          <w:rFonts w:hint="eastAsia" w:ascii="宋体" w:hAnsi="宋体" w:eastAsia="宋体" w:cs="宋体"/>
          <w:sz w:val="24"/>
          <w:szCs w:val="24"/>
        </w:rPr>
        <w:t>刑初字第00458号”判决书认定：“2012年1月至2月间，被告人关某甲、张某甲、张某乙共同计议，以开设赌场、聚众赌博的方法牟取非法利益，商议决定由关某甲负责联系赌博场地，张某甲、张某乙负责召集人员参与赌博。期间，关某甲、关余良、关某丙等人先后在燕头村村部办公室及关某甲、张某甲、张某乙等人住处，以推牌九等方式聚众赌博15场左右，单场最高赌资达13万余元，</w:t>
      </w:r>
      <w:r>
        <w:rPr>
          <w:rFonts w:hint="eastAsia" w:ascii="宋体" w:hAnsi="宋体" w:eastAsia="宋体" w:cs="宋体"/>
          <w:kern w:val="0"/>
          <w:sz w:val="24"/>
          <w:szCs w:val="24"/>
        </w:rPr>
        <w:t>关某甲、张某甲、张某乙分别从中抽头渔利约4万元。</w:t>
      </w:r>
      <w:r>
        <w:rPr>
          <w:rFonts w:hint="eastAsia" w:ascii="宋体" w:hAnsi="宋体" w:eastAsia="宋体" w:cs="宋体"/>
          <w:sz w:val="24"/>
          <w:szCs w:val="24"/>
        </w:rPr>
        <w:t>”法院认为被告人关某甲等人以营利为目的，聚众赌博，其行为均已构成赌博罪。同一个法院，聚众赌博数十次，抽头渔利4万余元的行为，被认定为赌博罪；而仅组织一次聚众赌博，抽头渔利300元，却被认定为法定刑更高的开设赌场罪。</w:t>
      </w:r>
    </w:p>
    <w:p>
      <w:pPr>
        <w:widowControl/>
        <w:spacing w:line="360" w:lineRule="auto"/>
        <w:ind w:firstLine="480" w:firstLineChars="200"/>
        <w:jc w:val="left"/>
        <w:rPr>
          <w:rFonts w:ascii="宋体" w:hAnsi="宋体" w:eastAsia="宋体" w:cs="宋体"/>
          <w:sz w:val="24"/>
          <w:szCs w:val="24"/>
        </w:rPr>
      </w:pPr>
      <w:r>
        <w:rPr>
          <w:rFonts w:hint="default" w:ascii="宋体" w:hAnsi="宋体" w:cs="宋体"/>
          <w:sz w:val="24"/>
          <w:szCs w:val="24"/>
        </w:rPr>
        <w:t>X区</w:t>
      </w:r>
      <w:r>
        <w:rPr>
          <w:rFonts w:hint="eastAsia" w:ascii="宋体" w:hAnsi="宋体" w:eastAsia="宋体" w:cs="宋体"/>
          <w:color w:val="000000"/>
          <w:sz w:val="24"/>
          <w:szCs w:val="24"/>
        </w:rPr>
        <w:t>人民法院“</w:t>
      </w:r>
      <w:r>
        <w:rPr>
          <w:rFonts w:hint="eastAsia" w:ascii="宋体" w:hAnsi="宋体" w:eastAsia="宋体" w:cs="宋体"/>
          <w:color w:val="000000"/>
          <w:kern w:val="0"/>
          <w:sz w:val="24"/>
          <w:szCs w:val="24"/>
        </w:rPr>
        <w:t>（2015）相刑初字第00253号”判决书认定</w:t>
      </w:r>
      <w:r>
        <w:rPr>
          <w:rFonts w:hint="default" w:ascii="宋体" w:hAnsi="宋体" w:cs="宋体"/>
          <w:color w:val="000000"/>
          <w:kern w:val="0"/>
          <w:sz w:val="24"/>
          <w:szCs w:val="24"/>
        </w:rPr>
        <w:t>：</w:t>
      </w:r>
      <w:r>
        <w:rPr>
          <w:rFonts w:hint="eastAsia" w:ascii="宋体" w:hAnsi="宋体" w:eastAsia="宋体" w:cs="宋体"/>
          <w:color w:val="000000"/>
          <w:kern w:val="0"/>
          <w:sz w:val="24"/>
          <w:szCs w:val="24"/>
        </w:rPr>
        <w:t>“2014年8月份左右，被告人葛</w:t>
      </w:r>
      <w:r>
        <w:rPr>
          <w:rFonts w:hint="eastAsia" w:ascii="宋体" w:hAnsi="宋体" w:eastAsia="宋体" w:cs="宋体"/>
          <w:kern w:val="0"/>
          <w:sz w:val="24"/>
          <w:szCs w:val="24"/>
        </w:rPr>
        <w:t>某甲、陈某甲商议在</w:t>
      </w:r>
      <w:r>
        <w:rPr>
          <w:rFonts w:hint="default" w:ascii="宋体" w:hAnsi="宋体" w:cs="宋体"/>
          <w:kern w:val="0"/>
          <w:sz w:val="24"/>
          <w:szCs w:val="24"/>
        </w:rPr>
        <w:t>H市</w:t>
      </w:r>
      <w:r>
        <w:rPr>
          <w:rFonts w:hint="eastAsia" w:ascii="宋体" w:hAnsi="宋体" w:eastAsia="宋体" w:cs="宋体"/>
          <w:kern w:val="0"/>
          <w:sz w:val="24"/>
          <w:szCs w:val="24"/>
        </w:rPr>
        <w:t>三马路老木材公司附近二被告人经营的棋牌室内里屋开设赌场。被告人葛某甲、陈某甲电话邀约刘某甲、李某甲等十余名参赌人员聚众赌博。截至2014年8月底，被告人葛某甲、陈某甲在换换棋牌室内采用扑克牌推牌九的方式开设赌场聚众赌博数次，每次十余人参加。二被告人每人分得5000余元。”法院认定被告人葛某甲、陈某甲以非法牟利为目的，开设赌场，抽水渔利，构成开设赌场罪。</w:t>
      </w:r>
      <w:r>
        <w:rPr>
          <w:rFonts w:hint="default" w:ascii="宋体" w:hAnsi="宋体" w:cs="宋体"/>
          <w:color w:val="000000"/>
          <w:kern w:val="0"/>
          <w:sz w:val="24"/>
          <w:szCs w:val="24"/>
        </w:rPr>
        <w:t>X区</w:t>
      </w:r>
      <w:r>
        <w:rPr>
          <w:rFonts w:hint="eastAsia" w:ascii="宋体" w:hAnsi="宋体" w:eastAsia="宋体" w:cs="宋体"/>
          <w:color w:val="000000"/>
          <w:sz w:val="24"/>
          <w:szCs w:val="24"/>
        </w:rPr>
        <w:t>人民</w:t>
      </w:r>
      <w:r>
        <w:rPr>
          <w:rFonts w:hint="eastAsia" w:ascii="宋体" w:hAnsi="宋体" w:eastAsia="宋体" w:cs="宋体"/>
          <w:color w:val="000000"/>
          <w:kern w:val="0"/>
          <w:sz w:val="24"/>
          <w:szCs w:val="24"/>
        </w:rPr>
        <w:t>法院</w:t>
      </w:r>
      <w:r>
        <w:rPr>
          <w:rFonts w:hint="eastAsia" w:ascii="宋体" w:hAnsi="宋体" w:eastAsia="宋体" w:cs="宋体"/>
          <w:kern w:val="0"/>
          <w:sz w:val="24"/>
          <w:szCs w:val="24"/>
        </w:rPr>
        <w:t>“</w:t>
      </w:r>
      <w:r>
        <w:rPr>
          <w:rFonts w:hint="eastAsia" w:ascii="宋体" w:hAnsi="宋体" w:eastAsia="宋体" w:cs="宋体"/>
          <w:sz w:val="24"/>
          <w:szCs w:val="24"/>
        </w:rPr>
        <w:t>（2014）相刑初字第00277号”判决书认定</w:t>
      </w:r>
      <w:r>
        <w:rPr>
          <w:rFonts w:hint="default" w:ascii="宋体" w:hAnsi="宋体" w:cs="宋体"/>
          <w:sz w:val="24"/>
          <w:szCs w:val="24"/>
        </w:rPr>
        <w:t>：</w:t>
      </w:r>
      <w:r>
        <w:rPr>
          <w:rFonts w:hint="eastAsia" w:ascii="宋体" w:hAnsi="宋体" w:eastAsia="宋体" w:cs="宋体"/>
          <w:sz w:val="24"/>
          <w:szCs w:val="24"/>
        </w:rPr>
        <w:t>“2012年10月底，被告人吕某甲、周某、宋某等人在</w:t>
      </w:r>
      <w:r>
        <w:rPr>
          <w:rFonts w:hint="default" w:ascii="宋体" w:hAnsi="宋体" w:cs="宋体"/>
          <w:sz w:val="24"/>
          <w:szCs w:val="24"/>
        </w:rPr>
        <w:t>H市X区</w:t>
      </w:r>
      <w:r>
        <w:rPr>
          <w:rFonts w:hint="eastAsia" w:ascii="宋体" w:hAnsi="宋体" w:eastAsia="宋体" w:cs="宋体"/>
          <w:sz w:val="24"/>
          <w:szCs w:val="24"/>
        </w:rPr>
        <w:t>某家属院5栋104室费某某租住房间内，以扑克牌推牌九的方式聚众赌博两次，被告人吕某甲、宋兴洲及被告人周某、宋某邀集魏某、郑某等人分别坐门参赌，抽水渔利1万余元，被吕某甲、周某、宋某等人均分。”法院认为，被告人周某、吕某甲、宋某以非法牟利为目的，聚众赌博，抽水渔利，其行为均已构成赌博罪。同样是以非法牟利为目的，聚众赌博，抽水渔利，犯罪情节、获利数额均相差无几，却被认定为赌博罪和开设赌场罪两个不同的罪名。</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sz w:val="24"/>
          <w:szCs w:val="24"/>
        </w:rPr>
        <w:t>此外，</w:t>
      </w:r>
      <w:r>
        <w:rPr>
          <w:rFonts w:hint="eastAsia" w:ascii="宋体" w:hAnsi="宋体" w:eastAsia="宋体" w:cs="宋体"/>
          <w:color w:val="000000"/>
          <w:sz w:val="24"/>
          <w:szCs w:val="24"/>
        </w:rPr>
        <w:t>有的判决还将</w:t>
      </w:r>
      <w:r>
        <w:rPr>
          <w:rFonts w:hint="default" w:ascii="宋体" w:hAnsi="宋体" w:eastAsia="宋体" w:cs="宋体"/>
          <w:color w:val="000000"/>
          <w:kern w:val="0"/>
          <w:sz w:val="24"/>
          <w:szCs w:val="24"/>
        </w:rPr>
        <w:t>最高人民法院、最高人民检察院、公安部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关于办理网络赌博犯罪案件适用法律若干问题的意见》（下称《网络赌博适用法律意见》或《意见》）中关于开设网上赌</w:t>
      </w:r>
      <w:r>
        <w:rPr>
          <w:rFonts w:hint="eastAsia" w:ascii="宋体" w:hAnsi="宋体" w:eastAsia="宋体" w:cs="宋体"/>
          <w:kern w:val="0"/>
          <w:sz w:val="24"/>
          <w:szCs w:val="24"/>
        </w:rPr>
        <w:t>博情节严重的认定标准，直接适用到开设实体赌场的开设赌场案件中。</w:t>
      </w:r>
      <w:r>
        <w:rPr>
          <w:rFonts w:hint="eastAsia" w:ascii="宋体" w:hAnsi="宋体" w:eastAsia="宋体" w:cs="宋体"/>
          <w:color w:val="000000"/>
          <w:sz w:val="24"/>
          <w:szCs w:val="24"/>
        </w:rPr>
        <w:t>如</w:t>
      </w:r>
      <w:r>
        <w:rPr>
          <w:rFonts w:hint="default" w:ascii="宋体" w:hAnsi="宋体" w:cs="宋体"/>
          <w:color w:val="000000"/>
          <w:sz w:val="24"/>
          <w:szCs w:val="24"/>
        </w:rPr>
        <w:t>X区</w:t>
      </w:r>
      <w:r>
        <w:rPr>
          <w:rFonts w:hint="eastAsia" w:ascii="宋体" w:hAnsi="宋体" w:eastAsia="宋体" w:cs="宋体"/>
          <w:color w:val="000000"/>
          <w:sz w:val="24"/>
          <w:szCs w:val="24"/>
        </w:rPr>
        <w:t>人民法院</w:t>
      </w:r>
      <w:r>
        <w:rPr>
          <w:rFonts w:hint="eastAsia" w:ascii="宋体" w:hAnsi="宋体" w:eastAsia="宋体" w:cs="宋体"/>
          <w:sz w:val="24"/>
          <w:szCs w:val="24"/>
        </w:rPr>
        <w:t>“</w:t>
      </w:r>
      <w:r>
        <w:rPr>
          <w:rFonts w:hint="eastAsia" w:ascii="宋体" w:hAnsi="宋体" w:eastAsia="宋体" w:cs="宋体"/>
          <w:kern w:val="0"/>
          <w:sz w:val="24"/>
          <w:szCs w:val="24"/>
        </w:rPr>
        <w:t>（2015）相刑初字第00042号”张长顺等人开设赌场案，判决书直接引用“网上开设赌场犯罪情节严重的定罪量刑标准”认定行为人开设赌场情节严重，对张长顺判处有期徒刑四年，并处罚金十万元。</w:t>
      </w:r>
    </w:p>
    <w:p>
      <w:pPr>
        <w:widowControl/>
        <w:spacing w:line="360" w:lineRule="auto"/>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u w:val="single"/>
        </w:rPr>
        <w:t>另外从检索案例的判决情况看，</w:t>
      </w:r>
      <w:r>
        <w:rPr>
          <w:rFonts w:hint="default" w:ascii="宋体" w:hAnsi="宋体" w:cs="宋体"/>
          <w:kern w:val="0"/>
          <w:sz w:val="24"/>
          <w:szCs w:val="24"/>
          <w:u w:val="single"/>
        </w:rPr>
        <w:t>H市</w:t>
      </w:r>
      <w:r>
        <w:rPr>
          <w:rFonts w:hint="eastAsia" w:ascii="宋体" w:hAnsi="宋体" w:eastAsia="宋体" w:cs="宋体"/>
          <w:kern w:val="0"/>
          <w:sz w:val="24"/>
          <w:szCs w:val="24"/>
          <w:u w:val="single"/>
        </w:rPr>
        <w:t>对于赌博类犯罪采取“重刑主义”，缓刑占比极小，而在开设实体赌场犯罪案件中错误适用网络赌博犯罪司法解释，也必然导致轻罪重判。</w:t>
      </w:r>
    </w:p>
    <w:p>
      <w:pPr>
        <w:numPr>
          <w:ilvl w:val="0"/>
          <w:numId w:val="1"/>
        </w:numPr>
        <w:spacing w:line="360" w:lineRule="auto"/>
        <w:ind w:firstLine="480" w:firstLineChars="200"/>
        <w:rPr>
          <w:rFonts w:ascii="宋体" w:hAnsi="宋体" w:eastAsia="宋体" w:cs="宋体"/>
          <w:b/>
          <w:bCs/>
          <w:sz w:val="24"/>
          <w:szCs w:val="24"/>
        </w:rPr>
      </w:pPr>
      <w:r>
        <w:rPr>
          <w:rFonts w:hint="eastAsia" w:ascii="宋体" w:hAnsi="宋体" w:eastAsia="宋体" w:cs="宋体"/>
          <w:b/>
          <w:bCs/>
          <w:sz w:val="24"/>
          <w:szCs w:val="24"/>
        </w:rPr>
        <w:t>聚众赌博型的赌博罪和开设赌场罪的界分</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有人认为</w:t>
      </w:r>
      <w:r>
        <w:rPr>
          <w:rFonts w:ascii="宋体" w:hAnsi="宋体" w:eastAsia="宋体" w:cs="宋体"/>
          <w:sz w:val="24"/>
          <w:szCs w:val="24"/>
          <w:u w:val="single"/>
        </w:rPr>
        <w:t>，我国制度之下，举国望之，澳门香港之外</w:t>
      </w:r>
      <w:r>
        <w:rPr>
          <w:rFonts w:hint="eastAsia" w:ascii="宋体" w:hAnsi="宋体" w:eastAsia="宋体" w:cs="宋体"/>
          <w:sz w:val="24"/>
          <w:szCs w:val="24"/>
          <w:u w:val="single"/>
        </w:rPr>
        <w:t>没有</w:t>
      </w:r>
      <w:r>
        <w:rPr>
          <w:rFonts w:ascii="宋体" w:hAnsi="宋体" w:eastAsia="宋体" w:cs="宋体"/>
          <w:sz w:val="24"/>
          <w:szCs w:val="24"/>
          <w:u w:val="single"/>
        </w:rPr>
        <w:t>合法赌场。内地徒有（开设开办）赌场之名，而无（开设开办）赌场之实，既然不能合法开办、规模经营，则赌场均无“实质赌场”之形制规模，</w:t>
      </w:r>
      <w:r>
        <w:rPr>
          <w:rFonts w:hint="eastAsia" w:ascii="宋体" w:hAnsi="宋体" w:eastAsia="宋体" w:cs="宋体"/>
          <w:sz w:val="24"/>
          <w:szCs w:val="24"/>
          <w:u w:val="single"/>
        </w:rPr>
        <w:t>因此追究开设赌场罪实践中并无意义</w:t>
      </w:r>
      <w:r>
        <w:rPr>
          <w:rFonts w:ascii="宋体" w:hAnsi="宋体" w:eastAsia="宋体" w:cs="宋体"/>
          <w:sz w:val="24"/>
          <w:szCs w:val="24"/>
          <w:u w:val="single"/>
        </w:rPr>
        <w:t>。</w:t>
      </w:r>
      <w:r>
        <w:rPr>
          <w:rFonts w:hint="eastAsia" w:ascii="宋体" w:hAnsi="宋体" w:eastAsia="宋体" w:cs="宋体"/>
          <w:sz w:val="24"/>
          <w:szCs w:val="24"/>
          <w:u w:val="single"/>
        </w:rPr>
        <w:t>此看法一叶障目</w:t>
      </w:r>
      <w:r>
        <w:rPr>
          <w:rFonts w:ascii="宋体" w:hAnsi="宋体" w:eastAsia="宋体" w:cs="宋体"/>
          <w:sz w:val="24"/>
          <w:szCs w:val="24"/>
          <w:u w:val="single"/>
        </w:rPr>
        <w:t>，</w:t>
      </w:r>
      <w:r>
        <w:rPr>
          <w:rFonts w:hint="eastAsia" w:ascii="宋体" w:hAnsi="宋体" w:eastAsia="宋体" w:cs="宋体"/>
          <w:sz w:val="24"/>
          <w:szCs w:val="24"/>
          <w:u w:val="single"/>
        </w:rPr>
        <w:t>脱离实际</w:t>
      </w:r>
      <w:r>
        <w:rPr>
          <w:rFonts w:ascii="宋体" w:hAnsi="宋体" w:eastAsia="宋体" w:cs="宋体"/>
          <w:sz w:val="24"/>
          <w:szCs w:val="24"/>
          <w:u w:val="single"/>
        </w:rPr>
        <w:t>。</w:t>
      </w:r>
      <w:r>
        <w:rPr>
          <w:rFonts w:hint="eastAsia" w:ascii="宋体" w:hAnsi="宋体" w:eastAsia="宋体" w:cs="宋体"/>
          <w:sz w:val="24"/>
          <w:szCs w:val="24"/>
          <w:u w:val="single"/>
        </w:rPr>
        <w:t>须知正是由于开设赌场罪和赌博罪是不同的犯罪形态</w:t>
      </w:r>
      <w:r>
        <w:rPr>
          <w:rFonts w:ascii="宋体" w:hAnsi="宋体" w:eastAsia="宋体" w:cs="宋体"/>
          <w:sz w:val="24"/>
          <w:szCs w:val="24"/>
          <w:u w:val="single"/>
        </w:rPr>
        <w:t>，</w:t>
      </w:r>
      <w:r>
        <w:rPr>
          <w:rFonts w:hint="eastAsia" w:ascii="宋体" w:hAnsi="宋体" w:eastAsia="宋体" w:cs="宋体"/>
          <w:sz w:val="24"/>
          <w:szCs w:val="24"/>
          <w:u w:val="single"/>
        </w:rPr>
        <w:t>开设赌场使得赌博的规模和涉案金额远远高于一般的赌博，而且一些赌场容易被黑社会性质的组织所控制</w:t>
      </w:r>
      <w:r>
        <w:rPr>
          <w:rFonts w:ascii="宋体" w:hAnsi="宋体" w:eastAsia="宋体" w:cs="宋体"/>
          <w:sz w:val="24"/>
          <w:szCs w:val="24"/>
          <w:u w:val="single"/>
        </w:rPr>
        <w:t>，</w:t>
      </w:r>
      <w:r>
        <w:rPr>
          <w:rFonts w:hint="eastAsia" w:ascii="宋体" w:hAnsi="宋体" w:eastAsia="宋体" w:cs="宋体"/>
          <w:sz w:val="24"/>
          <w:szCs w:val="24"/>
          <w:u w:val="single"/>
        </w:rPr>
        <w:t>诱发其他犯罪。所以</w:t>
      </w:r>
      <w:r>
        <w:rPr>
          <w:rFonts w:ascii="宋体" w:hAnsi="宋体" w:eastAsia="宋体" w:cs="宋体"/>
          <w:sz w:val="24"/>
          <w:szCs w:val="24"/>
          <w:u w:val="single"/>
        </w:rPr>
        <w:t>，2006</w:t>
      </w:r>
      <w:r>
        <w:rPr>
          <w:rFonts w:hint="eastAsia" w:ascii="宋体" w:hAnsi="宋体" w:eastAsia="宋体" w:cs="宋体"/>
          <w:sz w:val="24"/>
          <w:szCs w:val="24"/>
          <w:u w:val="single"/>
        </w:rPr>
        <w:t>年</w:t>
      </w:r>
      <w:r>
        <w:rPr>
          <w:rFonts w:ascii="宋体" w:hAnsi="宋体" w:eastAsia="宋体" w:cs="宋体"/>
          <w:sz w:val="24"/>
          <w:szCs w:val="24"/>
          <w:u w:val="single"/>
        </w:rPr>
        <w:t>6</w:t>
      </w:r>
      <w:r>
        <w:rPr>
          <w:rFonts w:hint="eastAsia" w:ascii="宋体" w:hAnsi="宋体" w:eastAsia="宋体" w:cs="宋体"/>
          <w:sz w:val="24"/>
          <w:szCs w:val="24"/>
          <w:u w:val="single"/>
        </w:rPr>
        <w:t>月</w:t>
      </w:r>
      <w:r>
        <w:rPr>
          <w:rFonts w:ascii="宋体" w:hAnsi="宋体" w:eastAsia="宋体" w:cs="宋体"/>
          <w:sz w:val="24"/>
          <w:szCs w:val="24"/>
          <w:u w:val="single"/>
        </w:rPr>
        <w:t>《</w:t>
      </w:r>
      <w:r>
        <w:rPr>
          <w:rFonts w:hint="eastAsia" w:ascii="宋体" w:hAnsi="宋体" w:eastAsia="宋体" w:cs="宋体"/>
          <w:sz w:val="24"/>
          <w:szCs w:val="24"/>
          <w:u w:val="single"/>
        </w:rPr>
        <w:t>刑法修正案</w:t>
      </w:r>
      <w:r>
        <w:rPr>
          <w:rFonts w:ascii="宋体" w:hAnsi="宋体" w:eastAsia="宋体" w:cs="宋体"/>
          <w:sz w:val="24"/>
          <w:szCs w:val="24"/>
          <w:u w:val="single"/>
        </w:rPr>
        <w:t>（</w:t>
      </w:r>
      <w:r>
        <w:rPr>
          <w:rFonts w:hint="eastAsia" w:ascii="宋体" w:hAnsi="宋体" w:eastAsia="宋体" w:cs="宋体"/>
          <w:sz w:val="24"/>
          <w:szCs w:val="24"/>
          <w:u w:val="single"/>
        </w:rPr>
        <w:t>六</w:t>
      </w:r>
      <w:r>
        <w:rPr>
          <w:rFonts w:ascii="宋体" w:hAnsi="宋体" w:eastAsia="宋体" w:cs="宋体"/>
          <w:sz w:val="24"/>
          <w:szCs w:val="24"/>
          <w:u w:val="single"/>
        </w:rPr>
        <w:t>）》</w:t>
      </w:r>
      <w:r>
        <w:rPr>
          <w:rFonts w:hint="eastAsia" w:ascii="宋体" w:hAnsi="宋体" w:eastAsia="宋体" w:cs="宋体"/>
          <w:sz w:val="24"/>
          <w:szCs w:val="24"/>
          <w:u w:val="single"/>
        </w:rPr>
        <w:t>增加了开设赌场罪并设定高于赌博罪的法定刑</w:t>
      </w:r>
      <w:r>
        <w:rPr>
          <w:rFonts w:ascii="宋体" w:hAnsi="宋体" w:eastAsia="宋体" w:cs="宋体"/>
          <w:sz w:val="24"/>
          <w:szCs w:val="24"/>
          <w:u w:val="single"/>
        </w:rPr>
        <w:t>。</w:t>
      </w:r>
      <w:r>
        <w:rPr>
          <w:rFonts w:hint="eastAsia" w:ascii="宋体" w:hAnsi="宋体" w:eastAsia="宋体" w:cs="宋体"/>
          <w:sz w:val="24"/>
          <w:szCs w:val="24"/>
          <w:u w:val="single"/>
        </w:rPr>
        <w:t>实践中</w:t>
      </w:r>
      <w:r>
        <w:rPr>
          <w:rFonts w:ascii="宋体" w:hAnsi="宋体" w:eastAsia="宋体" w:cs="宋体"/>
          <w:sz w:val="24"/>
          <w:szCs w:val="24"/>
          <w:u w:val="single"/>
        </w:rPr>
        <w:t>，</w:t>
      </w:r>
      <w:r>
        <w:rPr>
          <w:rFonts w:hint="eastAsia" w:ascii="宋体" w:hAnsi="宋体" w:eastAsia="宋体" w:cs="宋体"/>
          <w:sz w:val="24"/>
          <w:szCs w:val="24"/>
          <w:u w:val="single"/>
        </w:rPr>
        <w:t>特别是“扫黑除恶”专项斗争以来</w:t>
      </w:r>
      <w:r>
        <w:rPr>
          <w:rFonts w:ascii="宋体" w:hAnsi="宋体" w:eastAsia="宋体" w:cs="宋体"/>
          <w:sz w:val="24"/>
          <w:szCs w:val="24"/>
          <w:u w:val="single"/>
        </w:rPr>
        <w:t>，</w:t>
      </w:r>
      <w:r>
        <w:rPr>
          <w:rFonts w:hint="eastAsia" w:ascii="宋体" w:hAnsi="宋体" w:eastAsia="宋体" w:cs="宋体"/>
          <w:sz w:val="24"/>
          <w:szCs w:val="24"/>
          <w:u w:val="single"/>
        </w:rPr>
        <w:t>全国各地打掉了一大批在棋牌室</w:t>
      </w:r>
      <w:r>
        <w:rPr>
          <w:rFonts w:ascii="宋体" w:hAnsi="宋体" w:eastAsia="宋体" w:cs="宋体"/>
          <w:sz w:val="24"/>
          <w:szCs w:val="24"/>
          <w:u w:val="single"/>
        </w:rPr>
        <w:t>、</w:t>
      </w:r>
      <w:r>
        <w:rPr>
          <w:rFonts w:hint="eastAsia" w:ascii="宋体" w:hAnsi="宋体" w:eastAsia="宋体" w:cs="宋体"/>
          <w:sz w:val="24"/>
          <w:szCs w:val="24"/>
          <w:u w:val="single"/>
        </w:rPr>
        <w:t>宾馆</w:t>
      </w:r>
      <w:r>
        <w:rPr>
          <w:rFonts w:ascii="宋体" w:hAnsi="宋体" w:eastAsia="宋体" w:cs="宋体"/>
          <w:sz w:val="24"/>
          <w:szCs w:val="24"/>
          <w:u w:val="single"/>
        </w:rPr>
        <w:t>、</w:t>
      </w:r>
      <w:r>
        <w:rPr>
          <w:rFonts w:hint="eastAsia" w:ascii="宋体" w:hAnsi="宋体" w:eastAsia="宋体" w:cs="宋体"/>
          <w:sz w:val="24"/>
          <w:szCs w:val="24"/>
          <w:u w:val="single"/>
        </w:rPr>
        <w:t>民房</w:t>
      </w:r>
      <w:r>
        <w:rPr>
          <w:rFonts w:ascii="宋体" w:hAnsi="宋体" w:eastAsia="宋体" w:cs="宋体"/>
          <w:sz w:val="24"/>
          <w:szCs w:val="24"/>
          <w:u w:val="single"/>
        </w:rPr>
        <w:t>、</w:t>
      </w:r>
      <w:r>
        <w:rPr>
          <w:rFonts w:hint="eastAsia" w:ascii="宋体" w:hAnsi="宋体" w:eastAsia="宋体" w:cs="宋体"/>
          <w:sz w:val="24"/>
          <w:szCs w:val="24"/>
          <w:u w:val="single"/>
        </w:rPr>
        <w:t>荒郊开设赌场的犯罪活动，这些赌场往往有专人接送赌客、专人服务、专人“放水”，场所固定、组织严密、规模较大、人数众多</w:t>
      </w:r>
      <w:r>
        <w:rPr>
          <w:rFonts w:ascii="宋体" w:hAnsi="宋体" w:eastAsia="宋体" w:cs="宋体"/>
          <w:sz w:val="24"/>
          <w:szCs w:val="24"/>
          <w:u w:val="single"/>
        </w:rPr>
        <w:t>。</w:t>
      </w:r>
      <w:r>
        <w:rPr>
          <w:rFonts w:hint="eastAsia" w:ascii="宋体" w:hAnsi="宋体" w:eastAsia="宋体" w:cs="宋体"/>
          <w:sz w:val="24"/>
          <w:szCs w:val="24"/>
          <w:u w:val="single"/>
        </w:rPr>
        <w:t>绝不能以“打早打小”为由</w:t>
      </w:r>
      <w:r>
        <w:rPr>
          <w:rFonts w:ascii="宋体" w:hAnsi="宋体" w:eastAsia="宋体" w:cs="宋体"/>
          <w:sz w:val="24"/>
          <w:szCs w:val="24"/>
          <w:u w:val="single"/>
        </w:rPr>
        <w:t>，</w:t>
      </w:r>
      <w:r>
        <w:rPr>
          <w:rFonts w:hint="eastAsia" w:ascii="宋体" w:hAnsi="宋体" w:eastAsia="宋体" w:cs="宋体"/>
          <w:sz w:val="24"/>
          <w:szCs w:val="24"/>
          <w:u w:val="single"/>
        </w:rPr>
        <w:t>把聚众赌博的犯罪行为拔高认定为开设赌场罪</w:t>
      </w:r>
      <w:r>
        <w:rPr>
          <w:rFonts w:ascii="宋体" w:hAnsi="宋体" w:eastAsia="宋体" w:cs="宋体"/>
          <w:sz w:val="24"/>
          <w:szCs w:val="24"/>
          <w:u w:val="single"/>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olor w:val="000000"/>
          <w:sz w:val="24"/>
          <w:szCs w:val="24"/>
        </w:rPr>
        <w:t>《刑法》和</w:t>
      </w:r>
      <w:r>
        <w:rPr>
          <w:rFonts w:hint="default" w:ascii="宋体" w:hAnsi="宋体" w:eastAsia="宋体" w:cs="宋体"/>
          <w:color w:val="000000"/>
          <w:kern w:val="0"/>
          <w:sz w:val="24"/>
          <w:szCs w:val="24"/>
        </w:rPr>
        <w:t>最高人民法院、最高人民检察院</w:t>
      </w:r>
      <w:r>
        <w:rPr>
          <w:rFonts w:hint="eastAsia" w:ascii="宋体" w:hAnsi="宋体" w:eastAsia="宋体" w:cs="宋体"/>
          <w:color w:val="000000"/>
          <w:kern w:val="0"/>
          <w:sz w:val="24"/>
          <w:szCs w:val="24"/>
        </w:rPr>
        <w:t>《关于办理赌博刑事案件具体应用法律若干问题的解释》</w:t>
      </w:r>
      <w:r>
        <w:rPr>
          <w:rFonts w:hint="eastAsia" w:ascii="宋体" w:hAnsi="宋体" w:eastAsia="宋体" w:cs="宋体"/>
          <w:color w:val="000000"/>
          <w:kern w:val="0"/>
          <w:sz w:val="24"/>
          <w:szCs w:val="24"/>
          <w:lang w:eastAsia="zh-CN"/>
        </w:rPr>
        <w:t>《网络赌博适用法律意见》</w:t>
      </w:r>
      <w:r>
        <w:rPr>
          <w:rFonts w:hint="eastAsia" w:ascii="宋体" w:hAnsi="宋体" w:eastAsia="宋体"/>
          <w:sz w:val="24"/>
          <w:szCs w:val="24"/>
        </w:rPr>
        <w:t>虽未明确规定开设赌场罪构罪标准，开设赌场罪与聚众赌博型赌博罪之间也确实存在众多表面上的共性，但开设赌场罪具有与聚众赌博型赌博罪明显不同的特征。</w:t>
      </w:r>
      <w:r>
        <w:rPr>
          <w:rFonts w:hint="eastAsia" w:ascii="宋体" w:hAnsi="宋体" w:eastAsia="宋体" w:cs="宋体"/>
          <w:sz w:val="24"/>
          <w:szCs w:val="24"/>
        </w:rPr>
        <w:t>聚众赌博，是指以营利为目的，组织、招引多人进行赌博，本人</w:t>
      </w:r>
      <w:r>
        <w:rPr>
          <w:rFonts w:ascii="宋体" w:hAnsi="宋体" w:eastAsia="宋体" w:cs="宋体"/>
          <w:sz w:val="24"/>
          <w:szCs w:val="24"/>
        </w:rPr>
        <w:t>从中抽头渔利的行为。开设赌场，是指开设和经营赌场，提供赌博的场所及用具，供他人在其中进行赌博，本人从中营利的行为</w:t>
      </w:r>
      <w:r>
        <w:rPr>
          <w:rFonts w:hint="eastAsia" w:ascii="宋体" w:hAnsi="宋体" w:eastAsia="宋体" w:cs="宋体"/>
          <w:sz w:val="24"/>
          <w:szCs w:val="24"/>
        </w:rPr>
        <w:t>。开设赌场其实就是经营赌场。本人人微言轻</w:t>
      </w:r>
      <w:r>
        <w:rPr>
          <w:rFonts w:ascii="宋体" w:hAnsi="宋体" w:eastAsia="宋体" w:cs="宋体"/>
          <w:sz w:val="24"/>
          <w:szCs w:val="24"/>
        </w:rPr>
        <w:t>，</w:t>
      </w:r>
      <w:r>
        <w:rPr>
          <w:rFonts w:hint="eastAsia" w:ascii="宋体" w:hAnsi="宋体" w:eastAsia="宋体" w:cs="宋体"/>
          <w:sz w:val="24"/>
          <w:szCs w:val="24"/>
        </w:rPr>
        <w:t>在此引用最高人民法院司法观点对二者进行区分</w:t>
      </w:r>
      <w:r>
        <w:rPr>
          <w:rFonts w:ascii="宋体" w:hAnsi="宋体" w:eastAsia="宋体" w:cs="宋体"/>
          <w:sz w:val="24"/>
          <w:szCs w:val="24"/>
        </w:rPr>
        <w:t>。最高人民法院《刑事审判参考》第58集（2007年第5集）中对聚众赌博与开设赌场的行为该如何区分提出了具体的标准：</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聚众赌博的规模一般较小，而开设赌场的规模一般较大，其营业场所大，赌博的工具齐全，赌博方式多样，有专门为赌场服务的人员；</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2.聚众赌博的场所</w:t>
      </w:r>
      <w:r>
        <w:rPr>
          <w:rFonts w:hint="eastAsia" w:ascii="宋体" w:hAnsi="宋体" w:eastAsia="宋体" w:cs="宋体"/>
          <w:sz w:val="24"/>
          <w:szCs w:val="24"/>
        </w:rPr>
        <w:t>通常</w:t>
      </w:r>
      <w:r>
        <w:rPr>
          <w:rFonts w:ascii="宋体" w:hAnsi="宋体" w:eastAsia="宋体" w:cs="宋体"/>
          <w:sz w:val="24"/>
          <w:szCs w:val="24"/>
        </w:rPr>
        <w:t>具有不固定性，有时是临时租赁、</w:t>
      </w:r>
      <w:r>
        <w:rPr>
          <w:rFonts w:hint="eastAsia" w:ascii="宋体" w:hAnsi="宋体" w:eastAsia="宋体" w:cs="宋体"/>
          <w:sz w:val="24"/>
          <w:szCs w:val="24"/>
        </w:rPr>
        <w:t>借用他人的房屋或者自己家中进行</w:t>
      </w:r>
      <w:r>
        <w:rPr>
          <w:rFonts w:ascii="宋体" w:hAnsi="宋体" w:eastAsia="宋体" w:cs="宋体"/>
          <w:sz w:val="24"/>
          <w:szCs w:val="24"/>
        </w:rPr>
        <w:t xml:space="preserve">，有时是临时在宾馆里开房进行的，而开设赌场的赌博场所一般具有固定的营业地点和场所； </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3.聚众赌博的时间一般具有临时性、短暂性的特点，而开设赌场的时间具有持续性和稳定性特点； </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4.聚众赌博一般具有隐秘性，而开设赌场一般具有半公开性； </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 xml:space="preserve">5.聚众赌博的赌头往往会利用其人际关系和人际资源来召集、组织每一次的具体赌博活动，而开设赌场的经营者一般情况下不亲自参与召集、组织人员参与赌博； </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6.聚众赌博的赌头本人有时会参与赌博，开设赌场的经营者本人一般不会参与赌博。</w:t>
      </w:r>
    </w:p>
    <w:p>
      <w:pPr>
        <w:spacing w:line="360" w:lineRule="auto"/>
        <w:ind w:firstLine="480" w:firstLineChars="200"/>
        <w:jc w:val="left"/>
        <w:rPr>
          <w:rFonts w:ascii="宋体" w:hAnsi="宋体" w:eastAsia="宋体" w:cs="宋体"/>
          <w:b/>
          <w:bCs/>
          <w:sz w:val="24"/>
          <w:szCs w:val="24"/>
        </w:rPr>
      </w:pPr>
      <w:r>
        <w:rPr>
          <w:rFonts w:hint="eastAsia" w:ascii="宋体" w:hAnsi="宋体" w:eastAsia="宋体" w:cs="宋体"/>
          <w:b/>
          <w:bCs/>
          <w:sz w:val="24"/>
          <w:szCs w:val="24"/>
        </w:rPr>
        <w:t>四、</w:t>
      </w:r>
      <w:r>
        <w:rPr>
          <w:rFonts w:ascii="宋体" w:hAnsi="宋体" w:eastAsia="宋体" w:cs="宋体"/>
          <w:b/>
          <w:bCs/>
          <w:sz w:val="24"/>
          <w:szCs w:val="24"/>
        </w:rPr>
        <w:t>《</w:t>
      </w:r>
      <w:r>
        <w:rPr>
          <w:rFonts w:hint="eastAsia" w:ascii="宋体" w:hAnsi="宋体" w:eastAsia="宋体" w:cs="宋体"/>
          <w:b/>
          <w:bCs/>
          <w:sz w:val="24"/>
          <w:szCs w:val="24"/>
        </w:rPr>
        <w:t>网络赌博适用法律意见》不能适用于开设实体赌场的犯罪</w:t>
      </w: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网络赌博适用法律意见》</w:t>
      </w:r>
      <w:r>
        <w:rPr>
          <w:rFonts w:hint="eastAsia" w:ascii="宋体" w:hAnsi="宋体" w:eastAsia="宋体" w:cs="宋体"/>
          <w:kern w:val="0"/>
          <w:sz w:val="24"/>
          <w:szCs w:val="24"/>
        </w:rPr>
        <w:t>是</w:t>
      </w:r>
      <w:r>
        <w:rPr>
          <w:rFonts w:hint="eastAsia" w:ascii="宋体" w:hAnsi="宋体" w:eastAsia="宋体" w:cs="宋体"/>
          <w:sz w:val="24"/>
          <w:szCs w:val="24"/>
        </w:rPr>
        <w:t>为了准确认定开设网络赌场罪而作出的专门规定，开设网络赌场与开设实体赌场虽都属于开设赌场罪的表现形式，但“赌场”形式的不同必然决定二者认定标准上存在巨大差异。首先，罪刑法定原则的要义在于“法无明文规定不为罪，法无明文规定不处罚。”</w:t>
      </w:r>
      <w:r>
        <w:rPr>
          <w:rFonts w:hint="eastAsia" w:ascii="宋体" w:hAnsi="宋体" w:eastAsia="宋体" w:cs="宋体"/>
          <w:kern w:val="0"/>
          <w:sz w:val="24"/>
          <w:szCs w:val="24"/>
        </w:rPr>
        <w:t>最高人民检察院陈国庆、韩耀元、吴峤滨发表于《人民检察》2010年第20期的《〈关于办理网络赌博犯罪案件适用法律若干问题的意见〉理解与适用》一文中，开宗明义地指出</w:t>
      </w:r>
      <w:r>
        <w:rPr>
          <w:rFonts w:hint="default" w:ascii="宋体" w:hAnsi="宋体" w:cs="宋体"/>
          <w:kern w:val="0"/>
          <w:sz w:val="24"/>
          <w:szCs w:val="24"/>
        </w:rPr>
        <w:t>：</w:t>
      </w:r>
      <w:r>
        <w:rPr>
          <w:rFonts w:hint="eastAsia" w:ascii="宋体" w:hAnsi="宋体" w:eastAsia="宋体" w:cs="宋体"/>
          <w:kern w:val="0"/>
          <w:sz w:val="24"/>
          <w:szCs w:val="24"/>
        </w:rPr>
        <w:t>“</w:t>
      </w:r>
      <w:r>
        <w:rPr>
          <w:rFonts w:hint="eastAsia" w:ascii="宋体" w:hAnsi="宋体" w:eastAsia="宋体" w:cs="宋体"/>
          <w:kern w:val="0"/>
          <w:sz w:val="24"/>
          <w:szCs w:val="24"/>
          <w:u w:val="single"/>
        </w:rPr>
        <w:t>《意见》根据刑法、刑事诉讼法和相关司法解释的有关规定，结合司法实践，针对利用互联网、移动通讯终端等传输赌博视频、数据，组织网络赌博等犯罪行为，进一步明确了法律适用标准</w:t>
      </w:r>
      <w:r>
        <w:rPr>
          <w:rFonts w:hint="eastAsia" w:ascii="宋体" w:hAnsi="宋体" w:eastAsia="宋体" w:cs="宋体"/>
          <w:kern w:val="0"/>
          <w:sz w:val="24"/>
          <w:szCs w:val="24"/>
        </w:rPr>
        <w:t>。”可见，</w:t>
      </w:r>
      <w:r>
        <w:rPr>
          <w:rFonts w:hint="eastAsia" w:ascii="宋体" w:hAnsi="宋体" w:eastAsia="宋体" w:cs="宋体"/>
          <w:sz w:val="24"/>
          <w:szCs w:val="24"/>
        </w:rPr>
        <w:t>《意见》只是针对开设网络赌场犯罪的相关问题所作的适用规定，并没有涉及到开设实体赌场的情形，将其推广应用，有违罪刑法定原则。其次，就开设网络赌场和开设实体赌场而言，虽然都属于开设赌场罪的犯罪形态，但犯罪发生的空间、犯罪行为方式迥异，前者在网络空间针对不特定多数人实施的行为显然具有更大的社会危害性，因此网络赌博犯罪认定情节严重的标准必然会低于开设实体赌场犯罪标准。然而检索发现</w:t>
      </w:r>
      <w:r>
        <w:rPr>
          <w:rFonts w:hint="default" w:ascii="宋体" w:hAnsi="宋体" w:cs="宋体"/>
          <w:sz w:val="24"/>
          <w:szCs w:val="24"/>
        </w:rPr>
        <w:t>H市</w:t>
      </w:r>
      <w:r>
        <w:rPr>
          <w:rFonts w:hint="eastAsia" w:ascii="宋体" w:hAnsi="宋体" w:eastAsia="宋体" w:cs="宋体"/>
          <w:sz w:val="24"/>
          <w:szCs w:val="24"/>
        </w:rPr>
        <w:t>对于</w:t>
      </w:r>
      <w:r>
        <w:rPr>
          <w:rFonts w:hint="eastAsia" w:ascii="宋体" w:hAnsi="宋体" w:eastAsia="宋体" w:cs="宋体"/>
          <w:sz w:val="24"/>
          <w:szCs w:val="24"/>
          <w:lang w:eastAsia="zh-CN"/>
        </w:rPr>
        <w:t>开设</w:t>
      </w:r>
      <w:r>
        <w:rPr>
          <w:rFonts w:hint="eastAsia" w:ascii="宋体" w:hAnsi="宋体" w:eastAsia="宋体" w:cs="宋体"/>
          <w:sz w:val="24"/>
          <w:szCs w:val="24"/>
        </w:rPr>
        <w:t>实体赌场</w:t>
      </w:r>
      <w:r>
        <w:rPr>
          <w:rFonts w:hint="eastAsia" w:ascii="宋体" w:hAnsi="宋体" w:eastAsia="宋体" w:cs="宋体"/>
          <w:sz w:val="24"/>
          <w:szCs w:val="24"/>
          <w:lang w:eastAsia="zh-CN"/>
        </w:rPr>
        <w:t>的行为</w:t>
      </w:r>
      <w:r>
        <w:rPr>
          <w:rFonts w:hint="eastAsia" w:ascii="宋体" w:hAnsi="宋体" w:eastAsia="宋体" w:cs="宋体"/>
          <w:sz w:val="24"/>
          <w:szCs w:val="24"/>
        </w:rPr>
        <w:t>是否</w:t>
      </w:r>
      <w:r>
        <w:rPr>
          <w:rFonts w:hint="eastAsia" w:ascii="宋体" w:hAnsi="宋体" w:eastAsia="宋体" w:cs="宋体"/>
          <w:sz w:val="24"/>
          <w:szCs w:val="24"/>
          <w:lang w:eastAsia="zh-CN"/>
        </w:rPr>
        <w:t>构成</w:t>
      </w:r>
      <w:r>
        <w:rPr>
          <w:rFonts w:hint="eastAsia" w:ascii="宋体" w:hAnsi="宋体" w:eastAsia="宋体" w:cs="宋体"/>
          <w:sz w:val="24"/>
          <w:szCs w:val="24"/>
        </w:rPr>
        <w:t>情节严重一律适用该</w:t>
      </w:r>
      <w:r>
        <w:rPr>
          <w:rFonts w:ascii="宋体" w:hAnsi="宋体" w:eastAsia="宋体" w:cs="宋体"/>
          <w:sz w:val="24"/>
          <w:szCs w:val="24"/>
        </w:rPr>
        <w:t>《</w:t>
      </w:r>
      <w:r>
        <w:rPr>
          <w:rFonts w:hint="eastAsia" w:ascii="宋体" w:hAnsi="宋体" w:eastAsia="宋体" w:cs="宋体"/>
          <w:sz w:val="24"/>
          <w:szCs w:val="24"/>
        </w:rPr>
        <w:t>意见》</w:t>
      </w:r>
      <w:r>
        <w:rPr>
          <w:rFonts w:ascii="宋体" w:hAnsi="宋体" w:eastAsia="宋体" w:cs="宋体"/>
          <w:sz w:val="24"/>
          <w:szCs w:val="24"/>
        </w:rPr>
        <w:t>，</w:t>
      </w:r>
      <w:r>
        <w:rPr>
          <w:rFonts w:hint="eastAsia" w:ascii="宋体" w:hAnsi="宋体" w:eastAsia="宋体" w:cs="宋体"/>
          <w:sz w:val="24"/>
          <w:szCs w:val="24"/>
        </w:rPr>
        <w:t>这样的判决必然因为适用法律错误而导致对行为人的重罚和重判</w:t>
      </w:r>
      <w:r>
        <w:rPr>
          <w:rFonts w:ascii="宋体" w:hAnsi="宋体" w:eastAsia="宋体" w:cs="宋体"/>
          <w:sz w:val="24"/>
          <w:szCs w:val="24"/>
        </w:rPr>
        <w:t>。</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2013年2月21日，《人民法院报》刊载了上海市第二中级人民法院法官王明森《开设网络赌场“情节严重”的标准是否适用于实体赌场犯罪》的文章，文章指出，“在罪刑法定原则要求‘法无明文规定不为罪，法无明文规定不处罚’，其基本含义是行为人的行为构成犯罪和给予刑罚，必须以刑法的明文规定为前提。行为人的行为构成犯罪后应依法接受刑事处罚，其刑罚种类和刑罚严厉度应以刑法明文规定为前提，这也是罪刑法定原则应有之意。《意见》开宗明义，规定‘为依法惩治网络赌博犯罪活动……现就办理网络赌博犯罪案件适用法律的若干问题，提出如下意见’，其立法的目的是为了适应网络赌博活动这一新形式和特点，旨在通过刑法严厉打击肆意泛滥的网络赌博行为。据此可见，《意见》具有明确的目标指向性和适用范围局限性，即仅规制与网络赌博犯罪有关的犯罪行为，开设实体赌场的行为不在其中。若将开设实体赌场行为依照《意见》中的‘情节严重’标准而量刑处罚，则无形地扩大了《意见》的适用范围，扰乱司法解释的目的指向性，这是有违罪刑法定原则的。故而，《意见》中对于‘情节严重’的认定标准不能适用到开设实体赌场的犯罪情节评价中。”</w:t>
      </w:r>
      <w:r>
        <w:rPr>
          <w:rFonts w:ascii="宋体" w:hAnsi="宋体" w:eastAsia="宋体" w:cs="宋体"/>
          <w:kern w:val="0"/>
          <w:sz w:val="24"/>
          <w:szCs w:val="24"/>
        </w:rPr>
        <w:t>2017</w:t>
      </w:r>
      <w:r>
        <w:rPr>
          <w:rFonts w:hint="eastAsia" w:ascii="宋体" w:hAnsi="宋体" w:eastAsia="宋体" w:cs="宋体"/>
          <w:kern w:val="0"/>
          <w:sz w:val="24"/>
          <w:szCs w:val="24"/>
        </w:rPr>
        <w:t>年第</w:t>
      </w:r>
      <w:r>
        <w:rPr>
          <w:rFonts w:ascii="宋体" w:hAnsi="宋体" w:eastAsia="宋体" w:cs="宋体"/>
          <w:kern w:val="0"/>
          <w:sz w:val="24"/>
          <w:szCs w:val="24"/>
        </w:rPr>
        <w:t>20</w:t>
      </w:r>
      <w:r>
        <w:rPr>
          <w:rFonts w:hint="eastAsia" w:ascii="宋体" w:hAnsi="宋体" w:eastAsia="宋体" w:cs="宋体"/>
          <w:kern w:val="0"/>
          <w:sz w:val="24"/>
          <w:szCs w:val="24"/>
        </w:rPr>
        <w:t>期</w:t>
      </w:r>
      <w:r>
        <w:rPr>
          <w:rFonts w:ascii="宋体" w:hAnsi="宋体" w:eastAsia="宋体" w:cs="宋体"/>
          <w:kern w:val="0"/>
          <w:sz w:val="24"/>
          <w:szCs w:val="24"/>
        </w:rPr>
        <w:t>《</w:t>
      </w:r>
      <w:r>
        <w:rPr>
          <w:rFonts w:hint="eastAsia" w:ascii="宋体" w:hAnsi="宋体" w:eastAsia="宋体" w:cs="宋体"/>
          <w:kern w:val="0"/>
          <w:sz w:val="24"/>
          <w:szCs w:val="24"/>
        </w:rPr>
        <w:t>人民司法</w:t>
      </w:r>
      <w:r>
        <w:rPr>
          <w:rFonts w:ascii="宋体" w:hAnsi="宋体" w:eastAsia="宋体" w:cs="宋体"/>
          <w:kern w:val="0"/>
          <w:sz w:val="24"/>
          <w:szCs w:val="24"/>
        </w:rPr>
        <w:t>》</w:t>
      </w:r>
      <w:r>
        <w:rPr>
          <w:rFonts w:hint="eastAsia" w:ascii="宋体" w:hAnsi="宋体" w:eastAsia="宋体" w:cs="宋体"/>
          <w:kern w:val="0"/>
          <w:sz w:val="24"/>
          <w:szCs w:val="24"/>
        </w:rPr>
        <w:t>刊载重庆市第二中级人民法院陈峰法官的文章</w:t>
      </w:r>
      <w:r>
        <w:rPr>
          <w:rFonts w:ascii="宋体" w:hAnsi="宋体" w:eastAsia="宋体" w:cs="宋体"/>
          <w:kern w:val="0"/>
          <w:sz w:val="24"/>
          <w:szCs w:val="24"/>
        </w:rPr>
        <w:t>《</w:t>
      </w:r>
      <w:r>
        <w:rPr>
          <w:rFonts w:hint="eastAsia" w:ascii="宋体" w:hAnsi="宋体" w:eastAsia="宋体" w:cs="宋体"/>
          <w:kern w:val="0"/>
          <w:sz w:val="24"/>
          <w:szCs w:val="24"/>
        </w:rPr>
        <w:t>开设赌场罪情节严重的司法认定</w:t>
      </w:r>
      <w:r>
        <w:rPr>
          <w:rFonts w:ascii="宋体" w:hAnsi="宋体" w:eastAsia="宋体" w:cs="宋体"/>
          <w:kern w:val="0"/>
          <w:sz w:val="24"/>
          <w:szCs w:val="24"/>
        </w:rPr>
        <w:t>》，</w:t>
      </w:r>
      <w:r>
        <w:rPr>
          <w:rFonts w:hint="eastAsia" w:ascii="宋体" w:hAnsi="宋体" w:eastAsia="宋体" w:cs="宋体"/>
          <w:kern w:val="0"/>
          <w:sz w:val="24"/>
          <w:szCs w:val="24"/>
        </w:rPr>
        <w:t>同样坚持了上述观点</w:t>
      </w:r>
      <w:r>
        <w:rPr>
          <w:rFonts w:ascii="宋体" w:hAnsi="宋体" w:eastAsia="宋体" w:cs="宋体"/>
          <w:kern w:val="0"/>
          <w:sz w:val="24"/>
          <w:szCs w:val="24"/>
        </w:rPr>
        <w:t>。</w:t>
      </w:r>
    </w:p>
    <w:p>
      <w:pPr>
        <w:widowControl/>
        <w:spacing w:line="360" w:lineRule="auto"/>
        <w:ind w:firstLine="480"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w:t>
      </w:r>
      <w:r>
        <w:rPr>
          <w:rFonts w:ascii="宋体" w:hAnsi="宋体" w:eastAsia="宋体" w:cs="宋体"/>
          <w:b/>
          <w:bCs/>
          <w:kern w:val="0"/>
          <w:sz w:val="24"/>
          <w:szCs w:val="24"/>
        </w:rPr>
        <w:t>、</w:t>
      </w:r>
      <w:r>
        <w:rPr>
          <w:rFonts w:hint="eastAsia" w:ascii="宋体" w:hAnsi="宋体" w:eastAsia="宋体" w:cs="宋体"/>
          <w:b/>
          <w:bCs/>
          <w:kern w:val="0"/>
          <w:sz w:val="24"/>
          <w:szCs w:val="24"/>
        </w:rPr>
        <w:t>赌博行为无明确的被害人</w:t>
      </w:r>
      <w:r>
        <w:rPr>
          <w:rFonts w:ascii="宋体" w:hAnsi="宋体" w:eastAsia="宋体" w:cs="宋体"/>
          <w:b/>
          <w:bCs/>
          <w:kern w:val="0"/>
          <w:sz w:val="24"/>
          <w:szCs w:val="24"/>
        </w:rPr>
        <w:t>，</w:t>
      </w:r>
      <w:r>
        <w:rPr>
          <w:rFonts w:hint="eastAsia" w:ascii="宋体" w:hAnsi="宋体" w:eastAsia="宋体" w:cs="宋体"/>
          <w:b/>
          <w:bCs/>
          <w:kern w:val="0"/>
          <w:sz w:val="24"/>
          <w:szCs w:val="24"/>
        </w:rPr>
        <w:t>对该行为定罪量刑应坚持谦抑性的原则</w:t>
      </w:r>
    </w:p>
    <w:p>
      <w:pPr>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从上世纪开始，理论界和实务界就开始了“刑法的去道德化”，认为许多仅仅是涉及社会风尚而无明确受害人的行为不能认定为犯罪。在英国，以沃尔夫丹(Wolfendan)1957年的报告的发表为契机，他指出，维护道德不应当成为刑法的目的。在美国，美国学者埃德温·舒尔首次提出了“无被害人犯罪”的概念，主张无被害人犯罪的行为无罪。甚至模范刑法典草案就已经从刑法的去伦理化的观念出发，主张同性恋、卖淫及通奸罪等无罪。发展到现在，不少州已经将赌博行为合法化。在德国，1966年的刑法修正案就提出了“摆脱道德束缚”的主张，1975年新刑法典对道德领域的许多犯罪，实现了非罪化。</w:t>
      </w:r>
    </w:p>
    <w:p>
      <w:pPr>
        <w:spacing w:line="360" w:lineRule="auto"/>
        <w:ind w:firstLine="480" w:firstLineChars="200"/>
        <w:rPr>
          <w:rFonts w:ascii="宋体" w:hAnsi="宋体" w:eastAsia="宋体" w:cs="宋体"/>
          <w:b/>
          <w:bCs/>
          <w:sz w:val="24"/>
          <w:szCs w:val="24"/>
          <w:u w:val="single"/>
          <w:shd w:val="clear" w:color="auto" w:fill="FFFFFF"/>
        </w:rPr>
      </w:pPr>
      <w:r>
        <w:rPr>
          <w:rFonts w:hint="eastAsia" w:ascii="宋体" w:hAnsi="宋体" w:eastAsia="宋体" w:cs="宋体"/>
          <w:sz w:val="24"/>
          <w:szCs w:val="24"/>
          <w:shd w:val="clear" w:color="auto" w:fill="FFFFFF"/>
        </w:rPr>
        <w:t>上述“单纯道德行为无罪化”并非空穴来风，而是基于现代社会中逐渐达成共识的新的刑法观。现代刑法的首要价值已经发生从“惩罚犯罪”到“保障人权”的倾斜，充分尊重人作为人所应当享有的最大范围的自由，而非动辄通过“家长主义”乃至“冒犯原则”轻易越过私权的边界。一般认为，聚众赌博所侵犯的法益为“良好的社会风范”，但赌博行为是比较典型的行为人自我伤害的道德行为，法律当然有理由加以禁止和引导，但是基于刑罚的残酷性，对赌博行为适用刑罚还需慎之又慎。从总的趋势来看，我国对赌博的认定条件是在逐步放宽，诸次修法均为轻罪轻刑。</w:t>
      </w:r>
      <w:r>
        <w:rPr>
          <w:rFonts w:hint="eastAsia" w:ascii="宋体" w:hAnsi="宋体" w:eastAsia="宋体" w:cs="宋体"/>
          <w:b/>
          <w:bCs/>
          <w:sz w:val="24"/>
          <w:szCs w:val="24"/>
          <w:u w:val="single"/>
          <w:shd w:val="clear" w:color="auto" w:fill="FFFFFF"/>
        </w:rPr>
        <w:t>以“打早打小”为由，违反罪刑法定原则拔高定罪的案件同样是错案。没有罚当其罪的判决会严重影响司法公信力，与刑罚的目的背道而驰。</w:t>
      </w:r>
    </w:p>
    <w:p>
      <w:pPr>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bCs/>
          <w:sz w:val="24"/>
          <w:szCs w:val="24"/>
        </w:rPr>
        <w:t>习近平总书记指出：</w:t>
      </w:r>
      <w:r>
        <w:rPr>
          <w:rFonts w:hint="eastAsia" w:ascii="宋体" w:hAnsi="宋体" w:eastAsia="宋体" w:cs="宋体"/>
          <w:b/>
          <w:bCs/>
          <w:sz w:val="24"/>
          <w:szCs w:val="24"/>
          <w:u w:val="single"/>
        </w:rPr>
        <w:t>“我们要懂得100-1的道理。一个错案的负面影响，足以摧毁九十九个公正裁判积累起来的良好形象。执法中万分之一的失误，对当事人就是百分之百的伤害”。</w:t>
      </w:r>
      <w:r>
        <w:rPr>
          <w:rFonts w:hint="eastAsia" w:ascii="宋体" w:hAnsi="宋体" w:eastAsia="宋体" w:cs="宋体"/>
          <w:b/>
          <w:bCs/>
          <w:sz w:val="24"/>
          <w:szCs w:val="24"/>
          <w:u w:val="single"/>
          <w:shd w:val="clear" w:color="auto" w:fill="FFFFFF"/>
        </w:rPr>
        <w:t>“要推进严格规范公正文明执法，提高司法公信力”</w:t>
      </w:r>
      <w:r>
        <w:rPr>
          <w:rFonts w:hint="eastAsia" w:ascii="宋体" w:hAnsi="宋体" w:eastAsia="宋体" w:cs="宋体"/>
          <w:b/>
          <w:bCs/>
          <w:sz w:val="24"/>
          <w:szCs w:val="24"/>
          <w:shd w:val="clear" w:color="auto" w:fill="FFFFFF"/>
        </w:rPr>
        <w:t>。</w:t>
      </w:r>
      <w:r>
        <w:rPr>
          <w:rFonts w:hint="eastAsia" w:ascii="宋体" w:hAnsi="宋体" w:eastAsia="宋体" w:cs="宋体"/>
          <w:sz w:val="24"/>
          <w:szCs w:val="24"/>
          <w:shd w:val="clear" w:color="auto" w:fill="FFFFFF"/>
        </w:rPr>
        <w:t>让每一起案件都经得起历史的考验，让每一个司法案件都能让人民群众感受到公平正义，不仅是各级司法机关的职责要求，也是人大履行司法监督职能的目的所在。</w:t>
      </w:r>
    </w:p>
    <w:p>
      <w:pPr>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刑事诉讼的目的不仅要打击犯罪也需要保护人权</w:t>
      </w:r>
      <w:r>
        <w:rPr>
          <w:rFonts w:ascii="宋体" w:hAnsi="宋体" w:eastAsia="宋体" w:cs="宋体"/>
          <w:sz w:val="24"/>
          <w:szCs w:val="24"/>
          <w:shd w:val="clear" w:color="auto" w:fill="FFFFFF"/>
        </w:rPr>
        <w:t>，</w:t>
      </w:r>
      <w:r>
        <w:rPr>
          <w:rFonts w:hint="eastAsia" w:ascii="宋体" w:hAnsi="宋体" w:eastAsia="宋体" w:cs="宋体"/>
          <w:sz w:val="24"/>
          <w:szCs w:val="24"/>
          <w:shd w:val="clear" w:color="auto" w:fill="FFFFFF"/>
        </w:rPr>
        <w:t>为确保司法公正，保证法律的正确适用，特申请省人大常委会对</w:t>
      </w:r>
      <w:r>
        <w:rPr>
          <w:rFonts w:hint="default" w:ascii="宋体" w:hAnsi="宋体" w:cs="宋体"/>
          <w:sz w:val="24"/>
          <w:szCs w:val="24"/>
          <w:shd w:val="clear" w:color="auto" w:fill="FFFFFF"/>
        </w:rPr>
        <w:t>H市</w:t>
      </w:r>
      <w:r>
        <w:rPr>
          <w:rFonts w:hint="eastAsia" w:ascii="宋体" w:hAnsi="宋体" w:eastAsia="宋体" w:cs="宋体"/>
          <w:sz w:val="24"/>
          <w:szCs w:val="24"/>
          <w:shd w:val="clear" w:color="auto" w:fill="FFFFFF"/>
        </w:rPr>
        <w:t>司法机关适用刑法第303条的情况进行类案监督。</w:t>
      </w:r>
    </w:p>
    <w:p>
      <w:pPr>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 xml:space="preserve">                         </w:t>
      </w:r>
    </w:p>
    <w:p>
      <w:pPr>
        <w:spacing w:line="360" w:lineRule="auto"/>
        <w:ind w:firstLine="480" w:firstLineChars="200"/>
        <w:rPr>
          <w:rFonts w:ascii="Times New Roman" w:hAnsi="Times New Roman"/>
          <w:bCs/>
          <w:sz w:val="24"/>
          <w:szCs w:val="24"/>
        </w:rPr>
      </w:pPr>
      <w:r>
        <w:rPr>
          <w:rFonts w:hint="eastAsia" w:ascii="宋体" w:hAnsi="宋体" w:eastAsia="宋体" w:cs="宋体"/>
          <w:sz w:val="24"/>
          <w:szCs w:val="24"/>
          <w:shd w:val="clear" w:color="auto" w:fill="FFFFFF"/>
        </w:rPr>
        <w:t xml:space="preserve">                                              申请人</w:t>
      </w:r>
      <w:r>
        <w:rPr>
          <w:rFonts w:hint="eastAsia" w:ascii="Times New Roman" w:hAnsi="Times New Roman"/>
          <w:bCs/>
          <w:sz w:val="24"/>
          <w:szCs w:val="24"/>
        </w:rPr>
        <w:t>：王亚林</w:t>
      </w:r>
    </w:p>
    <w:p>
      <w:pPr>
        <w:spacing w:line="360" w:lineRule="auto"/>
        <w:rPr>
          <w:rFonts w:ascii="Times New Roman" w:hAnsi="Times New Roman"/>
          <w:bCs/>
          <w:sz w:val="24"/>
          <w:szCs w:val="24"/>
        </w:rPr>
      </w:pPr>
      <w:r>
        <w:rPr>
          <w:rFonts w:hint="eastAsia" w:ascii="Times New Roman" w:hAnsi="Times New Roman"/>
          <w:bCs/>
          <w:sz w:val="24"/>
          <w:szCs w:val="24"/>
        </w:rPr>
        <w:t xml:space="preserve">                                                  2020年12月17日</w:t>
      </w:r>
    </w:p>
    <w:p>
      <w:pPr>
        <w:spacing w:line="360" w:lineRule="auto"/>
        <w:rPr>
          <w:rFonts w:ascii="Times New Roman" w:hAnsi="Times New Roman"/>
          <w:bCs/>
          <w:sz w:val="24"/>
          <w:szCs w:val="24"/>
        </w:rPr>
      </w:pPr>
    </w:p>
    <w:p>
      <w:pPr>
        <w:spacing w:line="360" w:lineRule="auto"/>
        <w:rPr>
          <w:rFonts w:ascii="Times New Roman" w:hAnsi="Times New Roman"/>
          <w:bCs/>
          <w:sz w:val="24"/>
          <w:szCs w:val="24"/>
        </w:rPr>
      </w:pPr>
    </w:p>
    <w:p>
      <w:pPr>
        <w:spacing w:line="360" w:lineRule="auto"/>
        <w:rPr>
          <w:rFonts w:ascii="Times New Roman" w:hAnsi="Times New Roman"/>
          <w:bCs/>
          <w:szCs w:val="21"/>
        </w:rPr>
      </w:pPr>
      <w:r>
        <w:rPr>
          <w:rFonts w:hint="eastAsia" w:ascii="Times New Roman" w:hAnsi="Times New Roman"/>
          <w:bCs/>
          <w:szCs w:val="21"/>
        </w:rPr>
        <w:t>附件：</w:t>
      </w:r>
    </w:p>
    <w:p>
      <w:pPr>
        <w:spacing w:line="360" w:lineRule="auto"/>
        <w:rPr>
          <w:b/>
          <w:bCs/>
          <w:szCs w:val="21"/>
        </w:rPr>
      </w:pPr>
      <w:r>
        <w:rPr>
          <w:rFonts w:hint="eastAsia" w:ascii="Times New Roman" w:hAnsi="Times New Roman"/>
          <w:bCs/>
          <w:szCs w:val="21"/>
        </w:rPr>
        <w:t>1、</w:t>
      </w:r>
      <w:r>
        <w:rPr>
          <w:rFonts w:hint="default" w:ascii="Times New Roman"/>
          <w:szCs w:val="21"/>
        </w:rPr>
        <w:t>H市</w:t>
      </w:r>
      <w:r>
        <w:rPr>
          <w:rFonts w:hint="eastAsia"/>
          <w:szCs w:val="21"/>
        </w:rPr>
        <w:t>各级法院赌博罪及开设赌场罪案件判决检索统计；</w:t>
      </w:r>
    </w:p>
    <w:p>
      <w:pPr>
        <w:spacing w:line="360" w:lineRule="auto"/>
        <w:rPr>
          <w:rFonts w:ascii="宋体" w:hAnsi="宋体" w:eastAsia="宋体" w:cs="宋体"/>
          <w:kern w:val="0"/>
          <w:szCs w:val="21"/>
        </w:rPr>
      </w:pPr>
      <w:r>
        <w:rPr>
          <w:rFonts w:hint="eastAsia" w:ascii="Times New Roman" w:hAnsi="Times New Roman"/>
          <w:bCs/>
          <w:szCs w:val="21"/>
        </w:rPr>
        <w:t>2、</w:t>
      </w:r>
      <w:r>
        <w:rPr>
          <w:rFonts w:hint="default" w:ascii="宋体" w:hAnsi="宋体" w:cs="宋体"/>
          <w:kern w:val="0"/>
          <w:szCs w:val="21"/>
        </w:rPr>
        <w:t>X区</w:t>
      </w:r>
      <w:r>
        <w:rPr>
          <w:rFonts w:hint="eastAsia" w:ascii="宋体" w:hAnsi="宋体" w:eastAsia="宋体" w:cs="宋体"/>
          <w:kern w:val="0"/>
          <w:szCs w:val="21"/>
        </w:rPr>
        <w:t>法院</w:t>
      </w:r>
      <w:r>
        <w:rPr>
          <w:rFonts w:hint="eastAsia" w:ascii="宋体" w:hAnsi="宋体" w:eastAsia="宋体" w:cs="宋体"/>
          <w:szCs w:val="21"/>
        </w:rPr>
        <w:t>（2014）</w:t>
      </w:r>
      <w:r>
        <w:rPr>
          <w:rFonts w:hint="eastAsia" w:ascii="宋体" w:hAnsi="宋体" w:cs="宋体"/>
          <w:szCs w:val="21"/>
          <w:lang w:val="en-US" w:eastAsia="zh-Hans"/>
        </w:rPr>
        <w:t>X</w:t>
      </w:r>
      <w:r>
        <w:rPr>
          <w:rFonts w:hint="eastAsia" w:ascii="宋体" w:hAnsi="宋体" w:eastAsia="宋体" w:cs="宋体"/>
          <w:szCs w:val="21"/>
        </w:rPr>
        <w:t>刑初字第00277号吕某甲等人开设赌场案判决书</w:t>
      </w:r>
      <w:r>
        <w:rPr>
          <w:rFonts w:hint="eastAsia" w:ascii="宋体" w:hAnsi="宋体" w:eastAsia="宋体" w:cs="宋体"/>
          <w:kern w:val="0"/>
          <w:szCs w:val="21"/>
        </w:rPr>
        <w:t>；</w:t>
      </w:r>
    </w:p>
    <w:p>
      <w:pPr>
        <w:spacing w:line="360" w:lineRule="auto"/>
        <w:rPr>
          <w:rFonts w:ascii="宋体" w:hAnsi="宋体" w:eastAsia="宋体" w:cs="宋体"/>
          <w:kern w:val="0"/>
          <w:szCs w:val="21"/>
        </w:rPr>
      </w:pPr>
      <w:r>
        <w:rPr>
          <w:rFonts w:hint="eastAsia" w:ascii="宋体" w:hAnsi="宋体" w:eastAsia="宋体" w:cs="宋体"/>
          <w:kern w:val="0"/>
          <w:szCs w:val="21"/>
        </w:rPr>
        <w:t>3、</w:t>
      </w:r>
      <w:r>
        <w:rPr>
          <w:rFonts w:hint="default" w:ascii="宋体" w:hAnsi="宋体" w:cs="宋体"/>
          <w:kern w:val="0"/>
          <w:szCs w:val="21"/>
        </w:rPr>
        <w:t>X区</w:t>
      </w:r>
      <w:r>
        <w:rPr>
          <w:rFonts w:hint="eastAsia" w:ascii="宋体" w:hAnsi="宋体" w:eastAsia="宋体" w:cs="宋体"/>
          <w:kern w:val="0"/>
          <w:szCs w:val="21"/>
        </w:rPr>
        <w:t>法院（2015）</w:t>
      </w:r>
      <w:r>
        <w:rPr>
          <w:rFonts w:hint="eastAsia" w:ascii="宋体" w:hAnsi="宋体" w:cs="宋体"/>
          <w:kern w:val="0"/>
          <w:szCs w:val="21"/>
          <w:lang w:val="en-US" w:eastAsia="zh-Hans"/>
        </w:rPr>
        <w:t>X</w:t>
      </w:r>
      <w:r>
        <w:rPr>
          <w:rFonts w:hint="eastAsia" w:ascii="宋体" w:hAnsi="宋体" w:eastAsia="宋体" w:cs="宋体"/>
          <w:kern w:val="0"/>
          <w:szCs w:val="21"/>
        </w:rPr>
        <w:t>刑初字第00253号葛某甲等人开设赌场案判决书；</w:t>
      </w:r>
    </w:p>
    <w:p>
      <w:pPr>
        <w:spacing w:line="360" w:lineRule="auto"/>
        <w:rPr>
          <w:rFonts w:ascii="宋体" w:hAnsi="宋体" w:eastAsia="宋体" w:cs="宋体"/>
          <w:kern w:val="0"/>
          <w:szCs w:val="21"/>
        </w:rPr>
      </w:pPr>
      <w:r>
        <w:rPr>
          <w:rFonts w:hint="eastAsia" w:ascii="宋体" w:hAnsi="宋体" w:eastAsia="宋体" w:cs="宋体"/>
          <w:kern w:val="0"/>
          <w:szCs w:val="21"/>
        </w:rPr>
        <w:t>4、</w:t>
      </w:r>
      <w:r>
        <w:rPr>
          <w:rFonts w:hint="default" w:ascii="宋体" w:hAnsi="宋体" w:cs="宋体"/>
          <w:kern w:val="0"/>
          <w:szCs w:val="21"/>
        </w:rPr>
        <w:t>X区</w:t>
      </w:r>
      <w:r>
        <w:rPr>
          <w:rFonts w:hint="eastAsia" w:ascii="宋体" w:hAnsi="宋体" w:eastAsia="宋体" w:cs="宋体"/>
          <w:kern w:val="0"/>
          <w:szCs w:val="21"/>
        </w:rPr>
        <w:t>法院（2015）</w:t>
      </w:r>
      <w:r>
        <w:rPr>
          <w:rFonts w:hint="eastAsia" w:ascii="宋体" w:hAnsi="宋体" w:cs="宋体"/>
          <w:kern w:val="0"/>
          <w:szCs w:val="21"/>
          <w:lang w:val="en-US" w:eastAsia="zh-Hans"/>
        </w:rPr>
        <w:t>X</w:t>
      </w:r>
      <w:r>
        <w:rPr>
          <w:rFonts w:hint="eastAsia" w:ascii="宋体" w:hAnsi="宋体" w:eastAsia="宋体" w:cs="宋体"/>
          <w:kern w:val="0"/>
          <w:szCs w:val="21"/>
        </w:rPr>
        <w:t>刑初字第00042号张长顺等人开设赌场案判决书；</w:t>
      </w:r>
    </w:p>
    <w:p>
      <w:pPr>
        <w:spacing w:line="360" w:lineRule="auto"/>
        <w:rPr>
          <w:rFonts w:ascii="宋体" w:hAnsi="宋体" w:eastAsia="宋体" w:cs="宋体"/>
          <w:szCs w:val="21"/>
        </w:rPr>
      </w:pPr>
      <w:r>
        <w:rPr>
          <w:rFonts w:hint="eastAsia" w:ascii="宋体" w:hAnsi="宋体" w:eastAsia="宋体" w:cs="宋体"/>
          <w:kern w:val="0"/>
          <w:szCs w:val="21"/>
        </w:rPr>
        <w:t>5、</w:t>
      </w:r>
      <w:r>
        <w:rPr>
          <w:rFonts w:hint="default" w:ascii="宋体" w:hAnsi="宋体" w:cs="宋体"/>
          <w:szCs w:val="21"/>
        </w:rPr>
        <w:t>S县</w:t>
      </w:r>
      <w:r>
        <w:rPr>
          <w:rFonts w:hint="eastAsia" w:ascii="宋体" w:hAnsi="宋体" w:eastAsia="宋体" w:cs="宋体"/>
          <w:szCs w:val="21"/>
        </w:rPr>
        <w:t>法院（2018）皖0621刑初29号刘某开设赌场案判决书；</w:t>
      </w:r>
    </w:p>
    <w:p>
      <w:pPr>
        <w:spacing w:line="360" w:lineRule="auto"/>
        <w:rPr>
          <w:szCs w:val="21"/>
        </w:rPr>
      </w:pPr>
      <w:r>
        <w:rPr>
          <w:rFonts w:hint="eastAsia" w:ascii="宋体" w:hAnsi="宋体" w:eastAsia="宋体" w:cs="宋体"/>
          <w:szCs w:val="21"/>
        </w:rPr>
        <w:t>6、</w:t>
      </w:r>
      <w:r>
        <w:rPr>
          <w:rFonts w:hint="default" w:ascii="宋体" w:hAnsi="宋体" w:cs="宋体"/>
          <w:szCs w:val="21"/>
        </w:rPr>
        <w:t>S县</w:t>
      </w:r>
      <w:r>
        <w:rPr>
          <w:rFonts w:hint="eastAsia" w:ascii="宋体" w:hAnsi="宋体" w:eastAsia="宋体" w:cs="宋体"/>
          <w:szCs w:val="21"/>
        </w:rPr>
        <w:t>法院（2014）</w:t>
      </w:r>
      <w:r>
        <w:rPr>
          <w:rFonts w:hint="eastAsia" w:ascii="宋体" w:hAnsi="宋体" w:cs="宋体"/>
          <w:szCs w:val="21"/>
          <w:lang w:val="en-US" w:eastAsia="zh-Hans"/>
        </w:rPr>
        <w:t>S</w:t>
      </w:r>
      <w:bookmarkStart w:id="0" w:name="_GoBack"/>
      <w:bookmarkEnd w:id="0"/>
      <w:r>
        <w:rPr>
          <w:rFonts w:hint="eastAsia" w:ascii="宋体" w:hAnsi="宋体" w:eastAsia="宋体" w:cs="宋体"/>
          <w:szCs w:val="21"/>
        </w:rPr>
        <w:t>刑初字第00458号关某甲等9人赌博罪判决书。</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onotype Corsiva">
    <w:altName w:val="苹方-简"/>
    <w:panose1 w:val="03010101010002010101"/>
    <w:charset w:val="00"/>
    <w:family w:val="script"/>
    <w:pitch w:val="default"/>
    <w:sig w:usb0="00000000" w:usb1="00000000" w:usb2="00000000" w:usb3="00000000" w:csb0="0000009F" w:csb1="00000000"/>
  </w:font>
  <w:font w:name="黑体">
    <w:altName w:val="汉仪中黑KW"/>
    <w:panose1 w:val="020106090600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001010101"/>
    <w:charset w:val="88"/>
    <w:family w:val="roman"/>
    <w:pitch w:val="default"/>
    <w:sig w:usb0="00000000" w:usb1="00000000" w:usb2="00000016" w:usb3="00000000" w:csb0="00100001" w:csb1="00000000"/>
  </w:font>
  <w:font w:name="Calibri Light">
    <w:altName w:val="Helvetica Neue"/>
    <w:panose1 w:val="020F0302020002030204"/>
    <w:charset w:val="00"/>
    <w:family w:val="swiss"/>
    <w:pitch w:val="default"/>
    <w:sig w:usb0="00000000" w:usb1="00000000" w:usb2="00000009" w:usb3="00000000" w:csb0="000001FF" w:csb1="00000000"/>
  </w:font>
  <w:font w:name="宋体-繁">
    <w:panose1 w:val="02010600040101010101"/>
    <w:charset w:val="86"/>
    <w:family w:val="auto"/>
    <w:pitch w:val="default"/>
    <w:sig w:usb0="00000287" w:usb1="080F0000" w:usb2="00000000"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rPr>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p2sfv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PL&#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p2sfvrwEAAEQDAAAOAAAAAAAAAAEAIAAAADUBAABkcnMvZTJvRG9jLnht&#10;bFBLBQYAAAAABgAGAFkBAABW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p>
  <w:p>
    <w:pPr>
      <w:pStyle w:val="2"/>
      <w:jc w:val="center"/>
    </w:pPr>
    <w:r>
      <w:rPr>
        <w:rFonts w:hint="eastAsia"/>
      </w:rPr>
      <w:t>类案监督申请                                                                   金亚太律师</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E774F"/>
    <w:rsid w:val="59E72911"/>
    <w:rsid w:val="7FF7A300"/>
    <w:rsid w:val="FDF6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20"/>
    <w:rPr>
      <w:i/>
    </w:rPr>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4"/>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6946</Words>
  <Characters>7229</Characters>
  <Paragraphs>167</Paragraphs>
  <ScaleCrop>false</ScaleCrop>
  <LinksUpToDate>false</LinksUpToDate>
  <CharactersWithSpaces>7527</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2020-11-23T11:51:00Z</dcterms:created>
  <dc:creator>mac</dc:creator>
  <cp:lastModifiedBy>wangwanjun</cp:lastModifiedBy>
  <dcterms:modified xsi:type="dcterms:W3CDTF">2021-12-02T17:24:03Z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